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utoSpaceDE w:val="0"/>
        <w:autoSpaceDN w:val="0"/>
        <w:adjustRightInd w:val="0"/>
        <w:snapToGrid w:val="0"/>
        <w:spacing w:line="360" w:lineRule="auto"/>
        <w:ind w:firstLine="1120"/>
        <w:jc w:val="left"/>
        <w:rPr>
          <w:rFonts w:hint="eastAsia" w:ascii="仿宋_GB2312" w:hAnsi="黑体" w:eastAsia="仿宋_GB2312"/>
          <w:sz w:val="24"/>
        </w:rPr>
      </w:pPr>
    </w:p>
    <w:p>
      <w:pPr>
        <w:overflowPunct w:val="0"/>
        <w:topLinePunct/>
        <w:autoSpaceDE w:val="0"/>
        <w:autoSpaceDN w:val="0"/>
        <w:adjustRightInd w:val="0"/>
        <w:snapToGrid w:val="0"/>
        <w:spacing w:line="360" w:lineRule="auto"/>
        <w:ind w:firstLine="1120"/>
        <w:jc w:val="left"/>
        <w:rPr>
          <w:rFonts w:ascii="仿宋_GB2312" w:hAnsi="黑体" w:eastAsia="仿宋_GB2312"/>
          <w:sz w:val="24"/>
        </w:rPr>
      </w:pPr>
    </w:p>
    <w:p>
      <w:pPr>
        <w:overflowPunct w:val="0"/>
        <w:topLinePunct/>
        <w:autoSpaceDE w:val="0"/>
        <w:autoSpaceDN w:val="0"/>
        <w:adjustRightInd w:val="0"/>
        <w:snapToGrid w:val="0"/>
        <w:spacing w:line="360" w:lineRule="auto"/>
        <w:ind w:firstLine="1120"/>
        <w:jc w:val="left"/>
        <w:rPr>
          <w:rFonts w:ascii="仿宋_GB2312" w:hAnsi="黑体" w:eastAsia="仿宋_GB2312"/>
          <w:sz w:val="24"/>
        </w:rPr>
      </w:pPr>
    </w:p>
    <w:p>
      <w:pPr>
        <w:overflowPunct w:val="0"/>
        <w:topLinePunct/>
        <w:autoSpaceDE w:val="0"/>
        <w:autoSpaceDN w:val="0"/>
        <w:adjustRightInd w:val="0"/>
        <w:snapToGrid w:val="0"/>
        <w:spacing w:line="360" w:lineRule="auto"/>
        <w:ind w:firstLine="1120"/>
        <w:jc w:val="left"/>
        <w:rPr>
          <w:rFonts w:ascii="仿宋_GB2312" w:hAnsi="黑体" w:eastAsia="仿宋_GB2312"/>
          <w:sz w:val="24"/>
        </w:rPr>
      </w:pPr>
    </w:p>
    <w:p>
      <w:pPr>
        <w:overflowPunct w:val="0"/>
        <w:topLinePunct/>
        <w:autoSpaceDE w:val="0"/>
        <w:autoSpaceDN w:val="0"/>
        <w:adjustRightInd w:val="0"/>
        <w:snapToGrid w:val="0"/>
        <w:spacing w:line="360" w:lineRule="auto"/>
        <w:jc w:val="center"/>
        <w:rPr>
          <w:rFonts w:ascii="方正小标宋简体" w:eastAsia="方正小标宋简体"/>
          <w:sz w:val="48"/>
          <w:szCs w:val="48"/>
        </w:rPr>
      </w:pPr>
      <w:r>
        <w:rPr>
          <w:rFonts w:hint="eastAsia" w:ascii="方正小标宋简体" w:eastAsia="方正小标宋简体"/>
          <w:sz w:val="48"/>
          <w:szCs w:val="48"/>
        </w:rPr>
        <w:t>政府采购项目需求方案</w:t>
      </w:r>
    </w:p>
    <w:p>
      <w:pPr>
        <w:overflowPunct w:val="0"/>
        <w:topLinePunct/>
        <w:autoSpaceDE w:val="0"/>
        <w:autoSpaceDN w:val="0"/>
        <w:adjustRightInd w:val="0"/>
        <w:snapToGrid w:val="0"/>
        <w:spacing w:line="360" w:lineRule="auto"/>
        <w:ind w:firstLine="980" w:firstLineChars="350"/>
        <w:jc w:val="center"/>
        <w:rPr>
          <w:rFonts w:ascii="仿宋_GB2312" w:hAnsi="黑体" w:eastAsia="仿宋_GB2312"/>
          <w:sz w:val="28"/>
          <w:szCs w:val="28"/>
        </w:rPr>
      </w:pPr>
    </w:p>
    <w:p>
      <w:pPr>
        <w:overflowPunct w:val="0"/>
        <w:topLinePunct/>
        <w:autoSpaceDE w:val="0"/>
        <w:autoSpaceDN w:val="0"/>
        <w:adjustRightInd w:val="0"/>
        <w:snapToGrid w:val="0"/>
        <w:spacing w:line="360" w:lineRule="auto"/>
        <w:ind w:firstLine="980" w:firstLineChars="350"/>
        <w:jc w:val="center"/>
        <w:rPr>
          <w:rFonts w:ascii="仿宋_GB2312" w:hAnsi="黑体" w:eastAsia="仿宋_GB2312"/>
          <w:sz w:val="28"/>
          <w:szCs w:val="28"/>
        </w:rPr>
      </w:pPr>
    </w:p>
    <w:p>
      <w:pPr>
        <w:overflowPunct w:val="0"/>
        <w:topLinePunct/>
        <w:autoSpaceDE w:val="0"/>
        <w:autoSpaceDN w:val="0"/>
        <w:adjustRightInd w:val="0"/>
        <w:snapToGrid w:val="0"/>
        <w:spacing w:line="360" w:lineRule="auto"/>
        <w:ind w:firstLine="560" w:firstLineChars="200"/>
        <w:rPr>
          <w:rFonts w:ascii="仿宋_GB2312" w:hAnsi="黑体" w:eastAsia="仿宋_GB2312"/>
          <w:sz w:val="28"/>
          <w:szCs w:val="28"/>
        </w:rPr>
      </w:pPr>
    </w:p>
    <w:p>
      <w:pPr>
        <w:overflowPunct w:val="0"/>
        <w:topLinePunct/>
        <w:autoSpaceDE w:val="0"/>
        <w:autoSpaceDN w:val="0"/>
        <w:adjustRightInd w:val="0"/>
        <w:snapToGrid w:val="0"/>
        <w:spacing w:line="360" w:lineRule="auto"/>
        <w:rPr>
          <w:rFonts w:ascii="仿宋_GB2312" w:hAnsi="黑体" w:eastAsia="仿宋_GB2312"/>
          <w:sz w:val="28"/>
          <w:szCs w:val="28"/>
        </w:rPr>
      </w:pPr>
    </w:p>
    <w:p>
      <w:pPr>
        <w:overflowPunct w:val="0"/>
        <w:topLinePunct/>
        <w:autoSpaceDE w:val="0"/>
        <w:autoSpaceDN w:val="0"/>
        <w:adjustRightInd w:val="0"/>
        <w:snapToGrid w:val="0"/>
        <w:spacing w:line="360" w:lineRule="auto"/>
        <w:ind w:firstLine="618" w:firstLineChars="221"/>
        <w:rPr>
          <w:rFonts w:ascii="仿宋_GB2312" w:hAnsi="黑体" w:eastAsia="仿宋_GB2312"/>
          <w:sz w:val="28"/>
          <w:szCs w:val="28"/>
        </w:rPr>
      </w:pPr>
    </w:p>
    <w:p>
      <w:pPr>
        <w:pStyle w:val="2"/>
        <w:overflowPunct w:val="0"/>
        <w:topLinePunct/>
        <w:autoSpaceDE w:val="0"/>
        <w:autoSpaceDN w:val="0"/>
        <w:adjustRightInd w:val="0"/>
        <w:snapToGrid w:val="0"/>
        <w:spacing w:line="360" w:lineRule="auto"/>
        <w:rPr>
          <w:rFonts w:ascii="仿宋_GB2312" w:hAnsi="黑体" w:eastAsia="仿宋_GB2312"/>
          <w:sz w:val="28"/>
          <w:szCs w:val="28"/>
        </w:rPr>
      </w:pPr>
    </w:p>
    <w:p>
      <w:pPr>
        <w:overflowPunct w:val="0"/>
        <w:topLinePunct/>
        <w:autoSpaceDE w:val="0"/>
        <w:autoSpaceDN w:val="0"/>
        <w:adjustRightInd w:val="0"/>
        <w:snapToGrid w:val="0"/>
        <w:spacing w:line="360" w:lineRule="auto"/>
        <w:rPr>
          <w:rFonts w:ascii="仿宋_GB2312" w:hAnsi="黑体" w:eastAsia="仿宋_GB2312"/>
          <w:sz w:val="28"/>
          <w:szCs w:val="28"/>
        </w:rPr>
      </w:pPr>
    </w:p>
    <w:p>
      <w:pPr>
        <w:pStyle w:val="2"/>
        <w:overflowPunct w:val="0"/>
        <w:topLinePunct/>
        <w:autoSpaceDE w:val="0"/>
        <w:autoSpaceDN w:val="0"/>
        <w:adjustRightInd w:val="0"/>
        <w:snapToGrid w:val="0"/>
        <w:spacing w:line="360" w:lineRule="auto"/>
        <w:rPr>
          <w:rFonts w:ascii="仿宋_GB2312" w:hAnsi="黑体" w:eastAsia="仿宋_GB2312"/>
          <w:sz w:val="28"/>
          <w:szCs w:val="28"/>
        </w:rPr>
      </w:pPr>
    </w:p>
    <w:p>
      <w:pPr>
        <w:overflowPunct w:val="0"/>
        <w:topLinePunct/>
        <w:autoSpaceDE w:val="0"/>
        <w:autoSpaceDN w:val="0"/>
        <w:adjustRightInd w:val="0"/>
        <w:snapToGrid w:val="0"/>
        <w:spacing w:line="360" w:lineRule="auto"/>
        <w:rPr>
          <w:rFonts w:ascii="仿宋_GB2312" w:hAnsi="黑体" w:eastAsia="仿宋_GB2312"/>
          <w:sz w:val="28"/>
          <w:szCs w:val="28"/>
        </w:rPr>
      </w:pPr>
    </w:p>
    <w:p>
      <w:pPr>
        <w:overflowPunct w:val="0"/>
        <w:spacing w:line="900" w:lineRule="exact"/>
        <w:rPr>
          <w:rFonts w:ascii="仿宋_GB2312" w:eastAsia="仿宋_GB2312"/>
          <w:sz w:val="32"/>
          <w:szCs w:val="32"/>
        </w:rPr>
      </w:pPr>
    </w:p>
    <w:p>
      <w:pPr>
        <w:overflowPunct w:val="0"/>
        <w:spacing w:line="900" w:lineRule="exact"/>
        <w:rPr>
          <w:rFonts w:ascii="仿宋_GB2312" w:eastAsia="仿宋_GB2312"/>
          <w:sz w:val="32"/>
          <w:szCs w:val="32"/>
        </w:rPr>
      </w:pPr>
      <w:r>
        <w:rPr>
          <w:rFonts w:hint="eastAsia" w:ascii="仿宋_GB2312" w:eastAsia="仿宋_GB2312"/>
          <w:sz w:val="32"/>
          <w:szCs w:val="32"/>
        </w:rPr>
        <w:t>采购单位：泰安长城中学</w:t>
      </w:r>
    </w:p>
    <w:p>
      <w:pPr>
        <w:overflowPunct w:val="0"/>
        <w:spacing w:line="900" w:lineRule="exact"/>
        <w:rPr>
          <w:rFonts w:ascii="仿宋_GB2312" w:eastAsia="仿宋_GB2312"/>
          <w:sz w:val="32"/>
          <w:szCs w:val="32"/>
        </w:rPr>
      </w:pPr>
      <w:r>
        <w:rPr>
          <w:rFonts w:hint="eastAsia" w:ascii="仿宋_GB2312" w:eastAsia="仿宋_GB2312"/>
          <w:sz w:val="32"/>
          <w:szCs w:val="32"/>
        </w:rPr>
        <w:t>项目名称：泰安长城中学校园零星维修工程</w:t>
      </w:r>
    </w:p>
    <w:p>
      <w:pPr>
        <w:overflowPunct w:val="0"/>
        <w:spacing w:line="900" w:lineRule="exact"/>
        <w:rPr>
          <w:rFonts w:ascii="仿宋_GB2312" w:eastAsia="仿宋_GB2312"/>
          <w:sz w:val="32"/>
          <w:szCs w:val="32"/>
        </w:rPr>
      </w:pPr>
      <w:r>
        <w:rPr>
          <w:rFonts w:hint="eastAsia" w:ascii="仿宋_GB2312" w:eastAsia="仿宋_GB2312"/>
          <w:sz w:val="32"/>
          <w:szCs w:val="32"/>
        </w:rPr>
        <w:t>编制时间：2018年</w:t>
      </w:r>
      <w:r>
        <w:rPr>
          <w:rFonts w:hint="eastAsia" w:ascii="仿宋_GB2312" w:eastAsia="仿宋_GB2312"/>
          <w:sz w:val="32"/>
          <w:szCs w:val="32"/>
          <w:lang w:val="en-US" w:eastAsia="zh-CN"/>
        </w:rPr>
        <w:t>9</w:t>
      </w:r>
      <w:r>
        <w:rPr>
          <w:rFonts w:hint="eastAsia" w:ascii="仿宋_GB2312" w:eastAsia="仿宋_GB2312"/>
          <w:sz w:val="32"/>
          <w:szCs w:val="32"/>
        </w:rPr>
        <w:t>月</w:t>
      </w:r>
    </w:p>
    <w:p>
      <w:pPr>
        <w:overflowPunct w:val="0"/>
        <w:spacing w:line="900" w:lineRule="exact"/>
        <w:rPr>
          <w:rFonts w:ascii="黑体" w:hAnsi="黑体" w:eastAsia="黑体" w:cs="黑体"/>
          <w:b/>
          <w:bCs/>
          <w:sz w:val="32"/>
          <w:szCs w:val="32"/>
        </w:rPr>
      </w:pPr>
      <w:r>
        <w:rPr>
          <w:rFonts w:hint="eastAsia" w:ascii="仿宋_GB2312" w:eastAsia="仿宋_GB2312"/>
          <w:sz w:val="32"/>
          <w:szCs w:val="32"/>
        </w:rPr>
        <w:br w:type="page"/>
      </w:r>
      <w:r>
        <w:rPr>
          <w:rFonts w:hint="eastAsia" w:ascii="黑体" w:hAnsi="黑体" w:eastAsia="黑体" w:cs="黑体"/>
          <w:b/>
          <w:bCs/>
          <w:sz w:val="32"/>
          <w:szCs w:val="32"/>
        </w:rPr>
        <w:t>一、项目概况及预算情况</w:t>
      </w:r>
    </w:p>
    <w:p>
      <w:pPr>
        <w:overflowPunct w:val="0"/>
        <w:topLinePunct/>
        <w:autoSpaceDE w:val="0"/>
        <w:autoSpaceDN w:val="0"/>
        <w:adjustRightInd w:val="0"/>
        <w:snapToGrid w:val="0"/>
        <w:spacing w:line="360" w:lineRule="auto"/>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1．项目名称：泰安长城中学校园零星维修工程</w:t>
      </w:r>
    </w:p>
    <w:p>
      <w:pPr>
        <w:overflowPunct w:val="0"/>
        <w:autoSpaceDE w:val="0"/>
        <w:autoSpaceDN w:val="0"/>
        <w:adjustRightInd w:val="0"/>
        <w:snapToGrid w:val="0"/>
        <w:spacing w:line="360" w:lineRule="auto"/>
        <w:rPr>
          <w:rFonts w:ascii="仿宋_GB2312" w:eastAsia="仿宋_GB2312"/>
          <w:sz w:val="28"/>
          <w:szCs w:val="28"/>
          <w:lang w:val="zh-CN"/>
        </w:rPr>
      </w:pPr>
      <w:r>
        <w:rPr>
          <w:rFonts w:hint="eastAsia" w:ascii="仿宋_GB2312" w:eastAsia="仿宋_GB2312"/>
          <w:sz w:val="28"/>
          <w:szCs w:val="28"/>
          <w:lang w:val="zh-CN"/>
        </w:rPr>
        <w:t>2、本项目预算控制价：6.5万元</w:t>
      </w:r>
    </w:p>
    <w:p>
      <w:pPr>
        <w:overflowPunct w:val="0"/>
        <w:autoSpaceDE w:val="0"/>
        <w:autoSpaceDN w:val="0"/>
        <w:adjustRightInd w:val="0"/>
        <w:snapToGrid w:val="0"/>
        <w:spacing w:line="360" w:lineRule="auto"/>
        <w:rPr>
          <w:rFonts w:ascii="仿宋_GB2312" w:eastAsia="仿宋_GB2312"/>
          <w:sz w:val="28"/>
          <w:szCs w:val="28"/>
        </w:rPr>
      </w:pPr>
      <w:r>
        <w:rPr>
          <w:rFonts w:hint="eastAsia" w:ascii="仿宋_GB2312" w:eastAsia="仿宋_GB2312"/>
          <w:sz w:val="28"/>
          <w:szCs w:val="28"/>
        </w:rPr>
        <w:t>3、资金性质：财政性资金</w:t>
      </w:r>
    </w:p>
    <w:p>
      <w:pPr>
        <w:overflowPunct w:val="0"/>
        <w:autoSpaceDE w:val="0"/>
        <w:autoSpaceDN w:val="0"/>
        <w:adjustRightInd w:val="0"/>
        <w:snapToGrid w:val="0"/>
        <w:spacing w:line="360" w:lineRule="auto"/>
        <w:rPr>
          <w:rFonts w:ascii="仿宋_GB2312" w:eastAsia="仿宋_GB2312"/>
          <w:sz w:val="28"/>
          <w:szCs w:val="28"/>
        </w:rPr>
      </w:pPr>
      <w:r>
        <w:rPr>
          <w:rFonts w:hint="eastAsia" w:ascii="仿宋_GB2312" w:eastAsia="仿宋_GB2312"/>
          <w:sz w:val="28"/>
          <w:szCs w:val="28"/>
        </w:rPr>
        <w:t>4、采购方式：自行采购（竞争性谈判）</w:t>
      </w:r>
    </w:p>
    <w:p>
      <w:pPr>
        <w:overflowPunct w:val="0"/>
        <w:autoSpaceDE w:val="0"/>
        <w:autoSpaceDN w:val="0"/>
        <w:adjustRightInd w:val="0"/>
        <w:snapToGrid w:val="0"/>
        <w:spacing w:line="360" w:lineRule="auto"/>
        <w:rPr>
          <w:rFonts w:ascii="仿宋_GB2312" w:eastAsia="仿宋_GB2312"/>
          <w:sz w:val="28"/>
          <w:szCs w:val="28"/>
          <w:lang w:val="zh-CN"/>
        </w:rPr>
      </w:pPr>
      <w:r>
        <w:rPr>
          <w:rFonts w:hint="eastAsia" w:ascii="仿宋_GB2312" w:eastAsia="仿宋_GB2312"/>
          <w:sz w:val="28"/>
          <w:szCs w:val="28"/>
          <w:lang w:val="en-US" w:eastAsia="zh-CN"/>
        </w:rPr>
        <w:t>5</w:t>
      </w:r>
      <w:r>
        <w:rPr>
          <w:rFonts w:hint="eastAsia" w:ascii="仿宋_GB2312" w:eastAsia="仿宋_GB2312"/>
          <w:sz w:val="28"/>
          <w:szCs w:val="28"/>
          <w:lang w:val="zh-CN"/>
        </w:rPr>
        <w:t>、</w:t>
      </w:r>
      <w:r>
        <w:rPr>
          <w:rFonts w:hint="eastAsia" w:ascii="仿宋_GB2312" w:eastAsia="仿宋_GB2312"/>
          <w:sz w:val="28"/>
          <w:szCs w:val="28"/>
        </w:rPr>
        <w:t>付</w:t>
      </w:r>
      <w:r>
        <w:rPr>
          <w:rFonts w:hint="eastAsia" w:ascii="仿宋_GB2312" w:eastAsia="仿宋_GB2312"/>
          <w:sz w:val="28"/>
          <w:szCs w:val="28"/>
          <w:lang w:val="zh-CN"/>
        </w:rPr>
        <w:t>款方式：本项目无预付款，甲方按季度向乙方平均付款（付款条件：经</w:t>
      </w:r>
      <w:r>
        <w:rPr>
          <w:rFonts w:hint="eastAsia" w:ascii="仿宋_GB2312" w:eastAsia="仿宋_GB2312"/>
          <w:sz w:val="28"/>
          <w:szCs w:val="28"/>
        </w:rPr>
        <w:t>学校主管科室</w:t>
      </w:r>
      <w:r>
        <w:rPr>
          <w:rFonts w:hint="eastAsia" w:ascii="仿宋_GB2312" w:eastAsia="仿宋_GB2312"/>
          <w:sz w:val="28"/>
          <w:szCs w:val="28"/>
          <w:lang w:val="zh-CN"/>
        </w:rPr>
        <w:t>及使用人共同验收合格）。注：以上款项由采购人按支付程序支付。</w:t>
      </w:r>
    </w:p>
    <w:p>
      <w:pPr>
        <w:overflowPunct w:val="0"/>
        <w:autoSpaceDE w:val="0"/>
        <w:autoSpaceDN w:val="0"/>
        <w:adjustRightInd w:val="0"/>
        <w:snapToGrid w:val="0"/>
        <w:spacing w:line="360" w:lineRule="auto"/>
        <w:rPr>
          <w:rFonts w:ascii="仿宋_GB2312" w:eastAsia="仿宋_GB2312"/>
          <w:sz w:val="28"/>
          <w:szCs w:val="28"/>
          <w:lang w:val="zh-CN"/>
        </w:rPr>
      </w:pPr>
      <w:r>
        <w:rPr>
          <w:rFonts w:hint="eastAsia" w:ascii="仿宋_GB2312" w:eastAsia="仿宋_GB2312"/>
          <w:sz w:val="28"/>
          <w:szCs w:val="28"/>
          <w:lang w:val="en-US" w:eastAsia="zh-CN"/>
        </w:rPr>
        <w:t>6</w:t>
      </w:r>
      <w:r>
        <w:rPr>
          <w:rFonts w:hint="eastAsia" w:ascii="仿宋_GB2312" w:eastAsia="仿宋_GB2312"/>
          <w:sz w:val="28"/>
          <w:szCs w:val="28"/>
        </w:rPr>
        <w:t>、</w:t>
      </w:r>
      <w:r>
        <w:rPr>
          <w:rFonts w:hint="eastAsia" w:ascii="仿宋_GB2312" w:eastAsia="仿宋_GB2312"/>
          <w:sz w:val="28"/>
          <w:szCs w:val="28"/>
          <w:lang w:val="zh-CN"/>
        </w:rPr>
        <w:t>供应商资格要求</w:t>
      </w:r>
    </w:p>
    <w:p>
      <w:pPr>
        <w:overflowPunct w:val="0"/>
        <w:autoSpaceDE w:val="0"/>
        <w:autoSpaceDN w:val="0"/>
        <w:adjustRightInd w:val="0"/>
        <w:snapToGrid w:val="0"/>
        <w:spacing w:line="360" w:lineRule="auto"/>
        <w:rPr>
          <w:rFonts w:ascii="仿宋_GB2312" w:eastAsia="仿宋_GB2312"/>
          <w:sz w:val="28"/>
          <w:szCs w:val="28"/>
          <w:lang w:val="zh-CN"/>
        </w:rPr>
      </w:pPr>
      <w:r>
        <w:rPr>
          <w:rFonts w:hint="eastAsia" w:ascii="仿宋_GB2312" w:eastAsia="仿宋_GB2312"/>
          <w:sz w:val="28"/>
          <w:szCs w:val="28"/>
          <w:lang w:val="en-US" w:eastAsia="zh-CN"/>
        </w:rPr>
        <w:t>6</w:t>
      </w:r>
      <w:r>
        <w:rPr>
          <w:rFonts w:hint="eastAsia" w:ascii="仿宋_GB2312" w:eastAsia="仿宋_GB2312"/>
          <w:sz w:val="28"/>
          <w:szCs w:val="28"/>
          <w:lang w:val="zh-CN"/>
        </w:rPr>
        <w:t>.1符合《中华人民共和国政府采购法》第二十二条规定；</w:t>
      </w:r>
    </w:p>
    <w:p>
      <w:pPr>
        <w:overflowPunct w:val="0"/>
        <w:autoSpaceDE w:val="0"/>
        <w:autoSpaceDN w:val="0"/>
        <w:adjustRightInd w:val="0"/>
        <w:snapToGrid w:val="0"/>
        <w:spacing w:line="360" w:lineRule="auto"/>
        <w:rPr>
          <w:rFonts w:ascii="仿宋_GB2312" w:eastAsia="仿宋_GB2312"/>
          <w:sz w:val="28"/>
          <w:szCs w:val="28"/>
          <w:lang w:val="zh-CN"/>
        </w:rPr>
      </w:pPr>
      <w:r>
        <w:rPr>
          <w:rFonts w:hint="eastAsia" w:ascii="仿宋_GB2312" w:eastAsia="仿宋_GB2312"/>
          <w:sz w:val="28"/>
          <w:szCs w:val="28"/>
          <w:lang w:val="en-US" w:eastAsia="zh-CN"/>
        </w:rPr>
        <w:t>6</w:t>
      </w:r>
      <w:r>
        <w:rPr>
          <w:rFonts w:hint="eastAsia" w:ascii="仿宋_GB2312" w:eastAsia="仿宋_GB2312"/>
          <w:sz w:val="28"/>
          <w:szCs w:val="28"/>
          <w:lang w:val="zh-CN"/>
        </w:rPr>
        <w:t>.2在中华人民共和国境内登记注册的合法经营者，具备本次采购项目相应的经营范围及维修服务能力。</w:t>
      </w:r>
    </w:p>
    <w:p>
      <w:pPr>
        <w:overflowPunct w:val="0"/>
        <w:autoSpaceDE w:val="0"/>
        <w:autoSpaceDN w:val="0"/>
        <w:adjustRightInd w:val="0"/>
        <w:snapToGrid w:val="0"/>
        <w:spacing w:line="360" w:lineRule="auto"/>
        <w:rPr>
          <w:rFonts w:ascii="仿宋_GB2312" w:eastAsia="仿宋_GB2312"/>
          <w:sz w:val="28"/>
          <w:szCs w:val="28"/>
          <w:lang w:val="zh-CN"/>
        </w:rPr>
      </w:pPr>
      <w:r>
        <w:rPr>
          <w:rFonts w:hint="eastAsia" w:ascii="仿宋_GB2312" w:eastAsia="仿宋_GB2312"/>
          <w:sz w:val="28"/>
          <w:szCs w:val="28"/>
          <w:lang w:val="en-US" w:eastAsia="zh-CN"/>
        </w:rPr>
        <w:t>6</w:t>
      </w:r>
      <w:r>
        <w:rPr>
          <w:rFonts w:hint="eastAsia" w:ascii="仿宋_GB2312" w:eastAsia="仿宋_GB2312"/>
          <w:sz w:val="28"/>
          <w:szCs w:val="28"/>
          <w:lang w:val="zh-CN"/>
        </w:rPr>
        <w:t>.3本项目不接受联合体</w:t>
      </w:r>
      <w:r>
        <w:rPr>
          <w:rFonts w:hint="eastAsia" w:ascii="仿宋_GB2312" w:eastAsia="仿宋_GB2312"/>
          <w:sz w:val="28"/>
          <w:szCs w:val="28"/>
        </w:rPr>
        <w:t>报价</w:t>
      </w:r>
      <w:r>
        <w:rPr>
          <w:rFonts w:hint="eastAsia" w:ascii="仿宋_GB2312" w:eastAsia="仿宋_GB2312"/>
          <w:sz w:val="28"/>
          <w:szCs w:val="28"/>
          <w:lang w:val="zh-CN"/>
        </w:rPr>
        <w:t>。</w:t>
      </w:r>
    </w:p>
    <w:p>
      <w:pPr>
        <w:overflowPunct w:val="0"/>
        <w:topLinePunct/>
        <w:autoSpaceDE w:val="0"/>
        <w:autoSpaceDN w:val="0"/>
        <w:adjustRightInd w:val="0"/>
        <w:snapToGrid w:val="0"/>
        <w:spacing w:line="360" w:lineRule="auto"/>
        <w:rPr>
          <w:rFonts w:ascii="黑体" w:hAnsi="黑体" w:eastAsia="黑体" w:cs="黑体"/>
          <w:b/>
          <w:bCs/>
          <w:sz w:val="32"/>
          <w:szCs w:val="32"/>
        </w:rPr>
      </w:pPr>
      <w:r>
        <w:rPr>
          <w:rFonts w:hint="eastAsia" w:ascii="黑体" w:hAnsi="黑体" w:eastAsia="黑体" w:cs="黑体"/>
          <w:b/>
          <w:bCs/>
          <w:sz w:val="32"/>
          <w:szCs w:val="32"/>
        </w:rPr>
        <w:t>二、采购标的具体情况</w:t>
      </w:r>
    </w:p>
    <w:p>
      <w:pPr>
        <w:overflowPunct w:val="0"/>
        <w:topLinePunct/>
        <w:autoSpaceDE w:val="0"/>
        <w:autoSpaceDN w:val="0"/>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zh-CN"/>
        </w:rPr>
        <w:t>采购内容</w:t>
      </w:r>
      <w:r>
        <w:rPr>
          <w:rFonts w:hint="eastAsia" w:ascii="仿宋_GB2312" w:hAnsi="仿宋_GB2312" w:eastAsia="仿宋_GB2312" w:cs="仿宋_GB2312"/>
          <w:sz w:val="28"/>
          <w:szCs w:val="28"/>
        </w:rPr>
        <w:t>、数量及单项预算安排</w:t>
      </w:r>
    </w:p>
    <w:tbl>
      <w:tblPr>
        <w:tblStyle w:val="9"/>
        <w:tblW w:w="9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3420"/>
        <w:gridCol w:w="864"/>
        <w:gridCol w:w="744"/>
        <w:gridCol w:w="768"/>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536" w:type="dxa"/>
            <w:vAlign w:val="center"/>
          </w:tcPr>
          <w:p>
            <w:pPr>
              <w:pStyle w:val="2"/>
              <w:overflowPunct w:val="0"/>
              <w:topLinePunct/>
              <w:autoSpaceDE w:val="0"/>
              <w:autoSpaceDN w:val="0"/>
              <w:adjustRightInd w:val="0"/>
              <w:snapToGrid w:val="0"/>
              <w:spacing w:line="360" w:lineRule="auto"/>
              <w:jc w:val="center"/>
              <w:rPr>
                <w:rFonts w:ascii="仿宋_GB2312" w:eastAsia="仿宋_GB2312"/>
                <w:szCs w:val="24"/>
              </w:rPr>
            </w:pPr>
            <w:r>
              <w:rPr>
                <w:rFonts w:hint="eastAsia" w:ascii="仿宋_GB2312" w:eastAsia="仿宋_GB2312"/>
                <w:kern w:val="0"/>
                <w:szCs w:val="24"/>
              </w:rPr>
              <w:t>采购品目</w:t>
            </w:r>
          </w:p>
        </w:tc>
        <w:tc>
          <w:tcPr>
            <w:tcW w:w="3420" w:type="dxa"/>
            <w:vAlign w:val="center"/>
          </w:tcPr>
          <w:p>
            <w:pPr>
              <w:pStyle w:val="2"/>
              <w:overflowPunct w:val="0"/>
              <w:topLinePunct/>
              <w:autoSpaceDE w:val="0"/>
              <w:autoSpaceDN w:val="0"/>
              <w:adjustRightInd w:val="0"/>
              <w:snapToGrid w:val="0"/>
              <w:spacing w:line="360" w:lineRule="auto"/>
              <w:jc w:val="center"/>
              <w:rPr>
                <w:rFonts w:ascii="仿宋_GB2312" w:eastAsia="仿宋_GB2312"/>
                <w:szCs w:val="24"/>
              </w:rPr>
            </w:pPr>
            <w:r>
              <w:rPr>
                <w:rFonts w:hint="eastAsia" w:ascii="仿宋_GB2312" w:eastAsia="仿宋_GB2312"/>
                <w:kern w:val="0"/>
                <w:szCs w:val="24"/>
              </w:rPr>
              <w:t>采购内容</w:t>
            </w:r>
          </w:p>
        </w:tc>
        <w:tc>
          <w:tcPr>
            <w:tcW w:w="864" w:type="dxa"/>
            <w:vAlign w:val="center"/>
          </w:tcPr>
          <w:p>
            <w:pPr>
              <w:overflowPunct w:val="0"/>
              <w:topLinePunct/>
              <w:autoSpaceDE w:val="0"/>
              <w:autoSpaceDN w:val="0"/>
              <w:adjustRightInd w:val="0"/>
              <w:snapToGrid w:val="0"/>
              <w:spacing w:line="360" w:lineRule="auto"/>
              <w:jc w:val="center"/>
              <w:textAlignment w:val="center"/>
              <w:rPr>
                <w:rFonts w:ascii="仿宋_GB2312" w:eastAsia="仿宋_GB2312"/>
                <w:kern w:val="0"/>
                <w:sz w:val="24"/>
              </w:rPr>
            </w:pPr>
            <w:r>
              <w:rPr>
                <w:rFonts w:hint="eastAsia" w:ascii="仿宋_GB2312" w:eastAsia="仿宋_GB2312"/>
                <w:kern w:val="0"/>
                <w:sz w:val="24"/>
              </w:rPr>
              <w:t>技术要求</w:t>
            </w:r>
          </w:p>
        </w:tc>
        <w:tc>
          <w:tcPr>
            <w:tcW w:w="744" w:type="dxa"/>
            <w:vAlign w:val="center"/>
          </w:tcPr>
          <w:p>
            <w:pPr>
              <w:overflowPunct w:val="0"/>
              <w:topLinePunct/>
              <w:autoSpaceDE w:val="0"/>
              <w:autoSpaceDN w:val="0"/>
              <w:adjustRightInd w:val="0"/>
              <w:snapToGrid w:val="0"/>
              <w:spacing w:line="360" w:lineRule="auto"/>
              <w:jc w:val="center"/>
              <w:textAlignment w:val="center"/>
              <w:rPr>
                <w:rFonts w:ascii="仿宋_GB2312" w:eastAsia="仿宋_GB2312"/>
                <w:kern w:val="0"/>
                <w:sz w:val="24"/>
              </w:rPr>
            </w:pPr>
            <w:r>
              <w:rPr>
                <w:rFonts w:hint="eastAsia" w:ascii="仿宋_GB2312" w:eastAsia="仿宋_GB2312"/>
                <w:kern w:val="0"/>
                <w:sz w:val="24"/>
              </w:rPr>
              <w:t>数量</w:t>
            </w:r>
          </w:p>
        </w:tc>
        <w:tc>
          <w:tcPr>
            <w:tcW w:w="768" w:type="dxa"/>
            <w:vAlign w:val="center"/>
          </w:tcPr>
          <w:p>
            <w:pPr>
              <w:overflowPunct w:val="0"/>
              <w:topLinePunct/>
              <w:autoSpaceDE w:val="0"/>
              <w:autoSpaceDN w:val="0"/>
              <w:adjustRightInd w:val="0"/>
              <w:snapToGrid w:val="0"/>
              <w:spacing w:line="360" w:lineRule="auto"/>
              <w:jc w:val="center"/>
              <w:textAlignment w:val="center"/>
              <w:rPr>
                <w:rFonts w:ascii="仿宋_GB2312" w:eastAsia="仿宋_GB2312"/>
                <w:kern w:val="0"/>
                <w:sz w:val="24"/>
              </w:rPr>
            </w:pPr>
            <w:r>
              <w:rPr>
                <w:rFonts w:hint="eastAsia" w:ascii="仿宋_GB2312" w:eastAsia="仿宋_GB2312"/>
                <w:kern w:val="0"/>
                <w:sz w:val="24"/>
              </w:rPr>
              <w:t>单位</w:t>
            </w:r>
          </w:p>
        </w:tc>
        <w:tc>
          <w:tcPr>
            <w:tcW w:w="1860" w:type="dxa"/>
            <w:vAlign w:val="center"/>
          </w:tcPr>
          <w:p>
            <w:pPr>
              <w:overflowPunct w:val="0"/>
              <w:topLinePunct/>
              <w:autoSpaceDE w:val="0"/>
              <w:autoSpaceDN w:val="0"/>
              <w:adjustRightInd w:val="0"/>
              <w:snapToGrid w:val="0"/>
              <w:spacing w:line="360" w:lineRule="auto"/>
              <w:jc w:val="center"/>
              <w:textAlignment w:val="center"/>
              <w:rPr>
                <w:rFonts w:ascii="仿宋_GB2312" w:eastAsia="仿宋_GB2312"/>
                <w:kern w:val="0"/>
                <w:sz w:val="24"/>
              </w:rPr>
            </w:pPr>
            <w:r>
              <w:rPr>
                <w:rFonts w:hint="eastAsia" w:ascii="仿宋_GB2312" w:eastAsia="仿宋_GB2312"/>
                <w:sz w:val="24"/>
              </w:rPr>
              <w:t>单项预算安排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overflowPunct w:val="0"/>
              <w:topLinePunct/>
              <w:autoSpaceDE w:val="0"/>
              <w:autoSpaceDN w:val="0"/>
              <w:adjustRightInd w:val="0"/>
              <w:snapToGrid w:val="0"/>
              <w:spacing w:line="360" w:lineRule="auto"/>
              <w:jc w:val="center"/>
              <w:textAlignment w:val="center"/>
              <w:rPr>
                <w:rFonts w:ascii="仿宋_GB2312" w:eastAsia="仿宋_GB2312"/>
                <w:kern w:val="0"/>
                <w:sz w:val="24"/>
              </w:rPr>
            </w:pPr>
          </w:p>
        </w:tc>
        <w:tc>
          <w:tcPr>
            <w:tcW w:w="3420" w:type="dxa"/>
            <w:vAlign w:val="center"/>
          </w:tcPr>
          <w:p>
            <w:pPr>
              <w:overflowPunct w:val="0"/>
              <w:topLinePunct/>
              <w:autoSpaceDE w:val="0"/>
              <w:autoSpaceDN w:val="0"/>
              <w:adjustRightInd w:val="0"/>
              <w:snapToGrid w:val="0"/>
              <w:spacing w:line="360" w:lineRule="auto"/>
              <w:jc w:val="center"/>
              <w:textAlignment w:val="center"/>
              <w:rPr>
                <w:rFonts w:ascii="仿宋_GB2312" w:eastAsia="仿宋_GB2312"/>
                <w:kern w:val="0"/>
                <w:sz w:val="24"/>
              </w:rPr>
            </w:pPr>
            <w:r>
              <w:rPr>
                <w:rFonts w:hint="eastAsia" w:ascii="仿宋_GB2312" w:eastAsia="仿宋_GB2312"/>
                <w:kern w:val="0"/>
                <w:sz w:val="24"/>
              </w:rPr>
              <w:t>泰安长城中学校园零星维修工程</w:t>
            </w:r>
          </w:p>
        </w:tc>
        <w:tc>
          <w:tcPr>
            <w:tcW w:w="864" w:type="dxa"/>
            <w:vAlign w:val="center"/>
          </w:tcPr>
          <w:p>
            <w:pPr>
              <w:overflowPunct w:val="0"/>
              <w:topLinePunct/>
              <w:autoSpaceDE w:val="0"/>
              <w:autoSpaceDN w:val="0"/>
              <w:adjustRightInd w:val="0"/>
              <w:snapToGrid w:val="0"/>
              <w:spacing w:line="360" w:lineRule="auto"/>
              <w:jc w:val="center"/>
              <w:textAlignment w:val="center"/>
              <w:rPr>
                <w:rFonts w:ascii="仿宋_GB2312" w:eastAsia="仿宋_GB2312"/>
                <w:kern w:val="0"/>
                <w:sz w:val="24"/>
              </w:rPr>
            </w:pPr>
            <w:r>
              <w:rPr>
                <w:rFonts w:hint="eastAsia" w:ascii="仿宋_GB2312" w:eastAsia="仿宋_GB2312"/>
                <w:kern w:val="0"/>
                <w:sz w:val="24"/>
              </w:rPr>
              <w:t>后附</w:t>
            </w:r>
          </w:p>
        </w:tc>
        <w:tc>
          <w:tcPr>
            <w:tcW w:w="744" w:type="dxa"/>
            <w:vAlign w:val="center"/>
          </w:tcPr>
          <w:p>
            <w:pPr>
              <w:overflowPunct w:val="0"/>
              <w:topLinePunct/>
              <w:autoSpaceDE w:val="0"/>
              <w:autoSpaceDN w:val="0"/>
              <w:adjustRightInd w:val="0"/>
              <w:snapToGrid w:val="0"/>
              <w:spacing w:line="360" w:lineRule="auto"/>
              <w:jc w:val="center"/>
              <w:textAlignment w:val="center"/>
              <w:rPr>
                <w:rFonts w:ascii="仿宋_GB2312" w:eastAsia="仿宋_GB2312"/>
                <w:kern w:val="0"/>
                <w:sz w:val="24"/>
              </w:rPr>
            </w:pPr>
            <w:r>
              <w:rPr>
                <w:rFonts w:hint="eastAsia" w:ascii="仿宋_GB2312" w:eastAsia="仿宋_GB2312"/>
                <w:kern w:val="0"/>
                <w:sz w:val="24"/>
              </w:rPr>
              <w:t>1</w:t>
            </w:r>
          </w:p>
        </w:tc>
        <w:tc>
          <w:tcPr>
            <w:tcW w:w="768" w:type="dxa"/>
            <w:vAlign w:val="center"/>
          </w:tcPr>
          <w:p>
            <w:pPr>
              <w:overflowPunct w:val="0"/>
              <w:topLinePunct/>
              <w:autoSpaceDE w:val="0"/>
              <w:autoSpaceDN w:val="0"/>
              <w:adjustRightInd w:val="0"/>
              <w:snapToGrid w:val="0"/>
              <w:spacing w:line="360" w:lineRule="auto"/>
              <w:jc w:val="center"/>
              <w:textAlignment w:val="center"/>
              <w:rPr>
                <w:rFonts w:ascii="仿宋_GB2312" w:eastAsia="仿宋_GB2312"/>
                <w:kern w:val="0"/>
                <w:sz w:val="24"/>
              </w:rPr>
            </w:pPr>
            <w:r>
              <w:rPr>
                <w:rFonts w:hint="eastAsia" w:ascii="仿宋_GB2312" w:eastAsia="仿宋_GB2312"/>
                <w:kern w:val="0"/>
                <w:sz w:val="24"/>
              </w:rPr>
              <w:t>项</w:t>
            </w:r>
          </w:p>
        </w:tc>
        <w:tc>
          <w:tcPr>
            <w:tcW w:w="1860" w:type="dxa"/>
            <w:vAlign w:val="center"/>
          </w:tcPr>
          <w:p>
            <w:pPr>
              <w:pStyle w:val="2"/>
              <w:overflowPunct w:val="0"/>
              <w:topLinePunct/>
              <w:autoSpaceDE w:val="0"/>
              <w:autoSpaceDN w:val="0"/>
              <w:adjustRightInd w:val="0"/>
              <w:snapToGrid w:val="0"/>
              <w:spacing w:line="360" w:lineRule="auto"/>
              <w:jc w:val="center"/>
              <w:rPr>
                <w:rFonts w:ascii="仿宋_GB2312" w:hAnsi="Times New Roman" w:eastAsia="仿宋_GB2312"/>
                <w:kern w:val="0"/>
                <w:szCs w:val="24"/>
              </w:rPr>
            </w:pPr>
            <w:r>
              <w:rPr>
                <w:rFonts w:hint="eastAsia" w:ascii="仿宋_GB2312" w:hAnsi="Times New Roman" w:eastAsia="仿宋_GB2312"/>
                <w:kern w:val="0"/>
                <w:szCs w:val="24"/>
              </w:rPr>
              <w:t>6.5万元</w:t>
            </w:r>
          </w:p>
        </w:tc>
      </w:tr>
    </w:tbl>
    <w:p>
      <w:pPr>
        <w:overflowPunct w:val="0"/>
        <w:topLinePunct/>
        <w:autoSpaceDE w:val="0"/>
        <w:autoSpaceDN w:val="0"/>
        <w:adjustRightInd w:val="0"/>
        <w:snapToGrid w:val="0"/>
        <w:spacing w:line="360" w:lineRule="auto"/>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CN"/>
        </w:rPr>
        <w:t>需实现的功能或者目标</w:t>
      </w:r>
    </w:p>
    <w:p>
      <w:pPr>
        <w:overflowPunct w:val="0"/>
        <w:topLinePunct/>
        <w:autoSpaceDE w:val="0"/>
        <w:autoSpaceDN w:val="0"/>
        <w:adjustRightInd w:val="0"/>
        <w:snapToGrid w:val="0"/>
        <w:spacing w:line="36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为泰安长城中学提供教学办公桌椅、门窗、水电暖（包括但不限于灯具、开关、插座、阀门、洁具、管道等）维修、屋面防水等工程，保证其功能的正常使用。</w:t>
      </w:r>
    </w:p>
    <w:p>
      <w:pPr>
        <w:overflowPunct w:val="0"/>
        <w:topLinePunct/>
        <w:autoSpaceDE w:val="0"/>
        <w:autoSpaceDN w:val="0"/>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3.服务要求</w:t>
      </w:r>
    </w:p>
    <w:p>
      <w:pPr>
        <w:overflowPunct w:val="0"/>
        <w:topLinePunct/>
        <w:autoSpaceDE w:val="0"/>
        <w:autoSpaceDN w:val="0"/>
        <w:adjustRightInd w:val="0"/>
        <w:snapToGrid w:val="0"/>
        <w:spacing w:line="36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3.1供应商应按采购人要求不定期检查教学办公桌椅、门窗、水电暖等并统计维修情况。</w:t>
      </w:r>
    </w:p>
    <w:p>
      <w:pPr>
        <w:overflowPunct w:val="0"/>
        <w:topLinePunct/>
        <w:autoSpaceDE w:val="0"/>
        <w:autoSpaceDN w:val="0"/>
        <w:adjustRightInd w:val="0"/>
        <w:snapToGrid w:val="0"/>
        <w:spacing w:line="36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3.2需要更换零部件的，供应商须在更换前向采购人提交领用单，经学校先关科室批准后方可领用并及时更换。</w:t>
      </w:r>
    </w:p>
    <w:p>
      <w:pPr>
        <w:overflowPunct w:val="0"/>
        <w:topLinePunct/>
        <w:autoSpaceDE w:val="0"/>
        <w:autoSpaceDN w:val="0"/>
        <w:adjustRightInd w:val="0"/>
        <w:snapToGrid w:val="0"/>
        <w:spacing w:line="360" w:lineRule="auto"/>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3.3在更换零部件的同时应注意不要造成环境污染，由此产生的不良后果由供应商承担；</w:t>
      </w:r>
    </w:p>
    <w:p>
      <w:pPr>
        <w:overflowPunct w:val="0"/>
        <w:topLinePunct/>
        <w:autoSpaceDE w:val="0"/>
        <w:autoSpaceDN w:val="0"/>
        <w:adjustRightInd w:val="0"/>
        <w:snapToGrid w:val="0"/>
        <w:spacing w:line="360" w:lineRule="auto"/>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3.4供应商应配备专业维修人员不少于两名，有相关的资格证书且必须为保养维修单位在职员工；</w:t>
      </w:r>
    </w:p>
    <w:p>
      <w:pPr>
        <w:pStyle w:val="2"/>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3.5因维修保养不当引起的相关设施、设备损坏及故障由供应商承担全部责任。</w:t>
      </w:r>
    </w:p>
    <w:p>
      <w:pPr>
        <w:overflowPunct w:val="0"/>
        <w:topLinePunct/>
        <w:autoSpaceDE w:val="0"/>
        <w:autoSpaceDN w:val="0"/>
        <w:adjustRightInd w:val="0"/>
        <w:snapToGrid w:val="0"/>
        <w:spacing w:line="360" w:lineRule="auto"/>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3.6维修服务：内容包括但不限于设施、设备运行过程中需要更换、维修、维护及保养的零部件、配件。通过调整和更换，使设施、设备达到正常工作状态。费用包含维修所需的人工费、机械使用费、出车费、运输设备租车费、利润、税金等合同明示及暗示的所有风险与责任。</w:t>
      </w:r>
    </w:p>
    <w:p>
      <w:pPr>
        <w:overflowPunct w:val="0"/>
        <w:topLinePunct/>
        <w:autoSpaceDE w:val="0"/>
        <w:autoSpaceDN w:val="0"/>
        <w:adjustRightInd w:val="0"/>
        <w:snapToGrid w:val="0"/>
        <w:spacing w:line="360" w:lineRule="auto"/>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3.7建立专门的维修保养档案，用户可随时查询维护情况。</w:t>
      </w:r>
    </w:p>
    <w:p>
      <w:pPr>
        <w:overflowPunct w:val="0"/>
        <w:topLinePunct/>
        <w:autoSpaceDE w:val="0"/>
        <w:autoSpaceDN w:val="0"/>
        <w:adjustRightInd w:val="0"/>
        <w:snapToGrid w:val="0"/>
        <w:spacing w:line="360" w:lineRule="auto"/>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4.需满足的国家相关标准：达到国家相关要求合格标准。</w:t>
      </w:r>
    </w:p>
    <w:p>
      <w:pPr>
        <w:overflowPunct w:val="0"/>
        <w:topLinePunct/>
        <w:autoSpaceDE w:val="0"/>
        <w:autoSpaceDN w:val="0"/>
        <w:adjustRightInd w:val="0"/>
        <w:snapToGrid w:val="0"/>
        <w:spacing w:line="360" w:lineRule="auto"/>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5.需满足的采购政策要求：按照工信部联企业[2011]300号、鲁财库〔2007〕32号、财库[2014]68号、财库[2017]141号等文件要求执行。</w:t>
      </w:r>
    </w:p>
    <w:p>
      <w:pPr>
        <w:overflowPunct w:val="0"/>
        <w:topLinePunct/>
        <w:autoSpaceDE w:val="0"/>
        <w:autoSpaceDN w:val="0"/>
        <w:adjustRightInd w:val="0"/>
        <w:snapToGrid w:val="0"/>
        <w:spacing w:line="360" w:lineRule="auto"/>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6.交付或实施时间：自合同签订后实施。</w:t>
      </w:r>
    </w:p>
    <w:p>
      <w:pPr>
        <w:overflowPunct w:val="0"/>
        <w:topLinePunct/>
        <w:autoSpaceDE w:val="0"/>
        <w:autoSpaceDN w:val="0"/>
        <w:adjustRightInd w:val="0"/>
        <w:snapToGrid w:val="0"/>
        <w:spacing w:line="360" w:lineRule="auto"/>
        <w:ind w:firstLine="280" w:firstLineChars="100"/>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交付或实施地点：采购人指定地点。</w:t>
      </w:r>
    </w:p>
    <w:p>
      <w:pPr>
        <w:overflowPunct w:val="0"/>
        <w:topLinePunct/>
        <w:autoSpaceDE w:val="0"/>
        <w:autoSpaceDN w:val="0"/>
        <w:adjustRightInd w:val="0"/>
        <w:snapToGrid w:val="0"/>
        <w:spacing w:line="360" w:lineRule="auto"/>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7.需满足的服务标准：合格标准。</w:t>
      </w:r>
    </w:p>
    <w:p>
      <w:pPr>
        <w:overflowPunct w:val="0"/>
        <w:topLinePunct/>
        <w:autoSpaceDE w:val="0"/>
        <w:autoSpaceDN w:val="0"/>
        <w:adjustRightInd w:val="0"/>
        <w:snapToGrid w:val="0"/>
        <w:spacing w:line="360" w:lineRule="auto"/>
        <w:ind w:firstLine="280" w:firstLineChars="100"/>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服务期限：自合同签订完毕之日起一年。注：合同期满后,采购人视服务质量情况与乙方续签服务合同。</w:t>
      </w:r>
    </w:p>
    <w:p>
      <w:pPr>
        <w:overflowPunct w:val="0"/>
        <w:topLinePunct/>
        <w:autoSpaceDE w:val="0"/>
        <w:autoSpaceDN w:val="0"/>
        <w:adjustRightInd w:val="0"/>
        <w:snapToGrid w:val="0"/>
        <w:spacing w:line="360" w:lineRule="auto"/>
        <w:ind w:firstLine="280" w:firstLineChars="100"/>
        <w:rPr>
          <w:rFonts w:ascii="仿宋_GB2312" w:hAnsi="仿宋_GB2312" w:eastAsia="仿宋_GB2312" w:cs="仿宋_GB2312"/>
          <w:sz w:val="28"/>
          <w:szCs w:val="28"/>
        </w:rPr>
      </w:pPr>
      <w:r>
        <w:rPr>
          <w:rFonts w:hint="eastAsia" w:ascii="仿宋_GB2312" w:hAnsi="仿宋_GB2312" w:eastAsia="仿宋_GB2312" w:cs="仿宋_GB2312"/>
          <w:kern w:val="0"/>
          <w:sz w:val="28"/>
          <w:szCs w:val="28"/>
          <w:shd w:val="clear" w:color="auto" w:fill="FFFFFF"/>
        </w:rPr>
        <w:t>服务效率：按照采购人要求保质保量的完</w:t>
      </w:r>
      <w:r>
        <w:rPr>
          <w:rFonts w:hint="eastAsia" w:ascii="仿宋_GB2312" w:hAnsi="仿宋_GB2312" w:eastAsia="仿宋_GB2312" w:cs="仿宋_GB2312"/>
          <w:sz w:val="28"/>
          <w:szCs w:val="28"/>
        </w:rPr>
        <w:t>成服务。</w:t>
      </w:r>
    </w:p>
    <w:p>
      <w:pPr>
        <w:overflowPunct w:val="0"/>
        <w:topLinePunct/>
        <w:autoSpaceDE w:val="0"/>
        <w:autoSpaceDN w:val="0"/>
        <w:adjustRightInd w:val="0"/>
        <w:snapToGrid w:val="0"/>
        <w:spacing w:line="360" w:lineRule="auto"/>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8.验收标准：合格标准。</w:t>
      </w:r>
    </w:p>
    <w:p>
      <w:pPr>
        <w:overflowPunct w:val="0"/>
        <w:topLinePunct/>
        <w:autoSpaceDE w:val="0"/>
        <w:autoSpaceDN w:val="0"/>
        <w:adjustRightInd w:val="0"/>
        <w:snapToGrid w:val="0"/>
        <w:spacing w:line="360" w:lineRule="auto"/>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9.其他技术及服务要求：无</w:t>
      </w:r>
    </w:p>
    <w:p>
      <w:pPr>
        <w:overflowPunct w:val="0"/>
        <w:topLinePunct/>
        <w:autoSpaceDE w:val="0"/>
        <w:autoSpaceDN w:val="0"/>
        <w:adjustRightInd w:val="0"/>
        <w:snapToGrid w:val="0"/>
        <w:spacing w:line="360" w:lineRule="auto"/>
        <w:rPr>
          <w:rFonts w:ascii="黑体" w:hAnsi="黑体" w:eastAsia="黑体" w:cs="黑体"/>
          <w:b/>
          <w:bCs/>
          <w:sz w:val="32"/>
          <w:szCs w:val="32"/>
        </w:rPr>
      </w:pPr>
      <w:r>
        <w:rPr>
          <w:rFonts w:hint="eastAsia" w:ascii="黑体" w:hAnsi="黑体" w:eastAsia="黑体" w:cs="黑体"/>
          <w:b/>
          <w:bCs/>
          <w:sz w:val="32"/>
          <w:szCs w:val="32"/>
        </w:rPr>
        <w:t>三、论证意见：无。</w:t>
      </w:r>
    </w:p>
    <w:p>
      <w:pPr>
        <w:overflowPunct w:val="0"/>
        <w:topLinePunct/>
        <w:autoSpaceDE w:val="0"/>
        <w:autoSpaceDN w:val="0"/>
        <w:adjustRightInd w:val="0"/>
        <w:snapToGrid w:val="0"/>
        <w:spacing w:line="360" w:lineRule="auto"/>
        <w:rPr>
          <w:rFonts w:ascii="黑体" w:hAnsi="黑体" w:eastAsia="黑体" w:cs="黑体"/>
          <w:b/>
          <w:bCs/>
          <w:sz w:val="32"/>
          <w:szCs w:val="32"/>
        </w:rPr>
      </w:pPr>
      <w:r>
        <w:rPr>
          <w:rFonts w:hint="eastAsia" w:ascii="黑体" w:hAnsi="黑体" w:eastAsia="黑体" w:cs="黑体"/>
          <w:b/>
          <w:bCs/>
          <w:sz w:val="32"/>
          <w:szCs w:val="32"/>
        </w:rPr>
        <w:t>四、公示时间</w:t>
      </w:r>
    </w:p>
    <w:p>
      <w:pPr>
        <w:overflowPunct w:val="0"/>
        <w:topLinePunct/>
        <w:autoSpaceDE w:val="0"/>
        <w:autoSpaceDN w:val="0"/>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本项目采购需求公示期限为3天：自2018年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日起，至2018年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8</w:t>
      </w:r>
      <w:bookmarkStart w:id="0" w:name="_GoBack"/>
      <w:bookmarkEnd w:id="0"/>
      <w:r>
        <w:rPr>
          <w:rFonts w:hint="eastAsia" w:ascii="仿宋_GB2312" w:eastAsia="仿宋_GB2312"/>
          <w:sz w:val="28"/>
          <w:szCs w:val="28"/>
        </w:rPr>
        <w:t>日止。</w:t>
      </w:r>
    </w:p>
    <w:p>
      <w:pPr>
        <w:overflowPunct w:val="0"/>
        <w:topLinePunct/>
        <w:autoSpaceDE w:val="0"/>
        <w:autoSpaceDN w:val="0"/>
        <w:adjustRightInd w:val="0"/>
        <w:snapToGrid w:val="0"/>
        <w:spacing w:line="360" w:lineRule="auto"/>
        <w:rPr>
          <w:rFonts w:ascii="黑体" w:hAnsi="黑体" w:eastAsia="黑体" w:cs="黑体"/>
          <w:b/>
          <w:bCs/>
          <w:sz w:val="32"/>
          <w:szCs w:val="32"/>
        </w:rPr>
      </w:pPr>
      <w:r>
        <w:rPr>
          <w:rFonts w:hint="eastAsia" w:ascii="黑体" w:hAnsi="黑体" w:eastAsia="黑体" w:cs="黑体"/>
          <w:b/>
          <w:bCs/>
          <w:sz w:val="32"/>
          <w:szCs w:val="32"/>
        </w:rPr>
        <w:t>五、意见反馈方式</w:t>
      </w:r>
    </w:p>
    <w:p>
      <w:pPr>
        <w:overflowPunct w:val="0"/>
        <w:topLinePunct/>
        <w:autoSpaceDE w:val="0"/>
        <w:autoSpaceDN w:val="0"/>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本项目采购需求方案公示期间接受社会公众及潜在供应商的监督。</w:t>
      </w:r>
    </w:p>
    <w:p>
      <w:pPr>
        <w:overflowPunct w:val="0"/>
        <w:topLinePunct/>
        <w:autoSpaceDE w:val="0"/>
        <w:autoSpaceDN w:val="0"/>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请遵循客观、公正的原则，对本项目需求方案提出意见或者建议，并请于2018年 月  日前将书面意见反馈至采购人或者采购代理机构，采购人或者采购代理机构应当于公示期满5个工作日内予以处理。</w:t>
      </w:r>
    </w:p>
    <w:p>
      <w:pPr>
        <w:overflowPunct w:val="0"/>
        <w:topLinePunct/>
        <w:autoSpaceDE w:val="0"/>
        <w:autoSpaceDN w:val="0"/>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w:t>
      </w:r>
    </w:p>
    <w:p>
      <w:pPr>
        <w:overflowPunct w:val="0"/>
        <w:topLinePunct/>
        <w:autoSpaceDE w:val="0"/>
        <w:autoSpaceDN w:val="0"/>
        <w:adjustRightInd w:val="0"/>
        <w:snapToGrid w:val="0"/>
        <w:spacing w:line="360" w:lineRule="auto"/>
        <w:rPr>
          <w:rFonts w:ascii="黑体" w:hAnsi="黑体" w:eastAsia="黑体" w:cs="黑体"/>
          <w:b/>
          <w:bCs/>
          <w:sz w:val="32"/>
          <w:szCs w:val="32"/>
        </w:rPr>
      </w:pPr>
      <w:r>
        <w:rPr>
          <w:rFonts w:hint="eastAsia" w:ascii="黑体" w:hAnsi="黑体" w:eastAsia="黑体" w:cs="黑体"/>
          <w:b/>
          <w:bCs/>
          <w:sz w:val="32"/>
          <w:szCs w:val="32"/>
        </w:rPr>
        <w:t>六、项目联系方式</w:t>
      </w:r>
    </w:p>
    <w:p>
      <w:pPr>
        <w:overflowPunct w:val="0"/>
        <w:topLinePunct/>
        <w:autoSpaceDE w:val="0"/>
        <w:autoSpaceDN w:val="0"/>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1.采购单位：泰安长城中学</w:t>
      </w:r>
    </w:p>
    <w:p>
      <w:pPr>
        <w:overflowPunct w:val="0"/>
        <w:topLinePunct/>
        <w:autoSpaceDE w:val="0"/>
        <w:autoSpaceDN w:val="0"/>
        <w:adjustRightInd w:val="0"/>
        <w:snapToGrid w:val="0"/>
        <w:spacing w:line="360" w:lineRule="auto"/>
        <w:ind w:firstLine="840" w:firstLineChars="300"/>
        <w:rPr>
          <w:rFonts w:ascii="仿宋_GB2312" w:eastAsia="仿宋_GB2312"/>
          <w:sz w:val="28"/>
          <w:szCs w:val="28"/>
        </w:rPr>
      </w:pPr>
      <w:r>
        <w:rPr>
          <w:rFonts w:hint="eastAsia" w:ascii="仿宋_GB2312" w:eastAsia="仿宋_GB2312"/>
          <w:sz w:val="28"/>
          <w:szCs w:val="28"/>
        </w:rPr>
        <w:t>联系人：周主任</w:t>
      </w:r>
    </w:p>
    <w:p>
      <w:pPr>
        <w:overflowPunct w:val="0"/>
        <w:topLinePunct/>
        <w:autoSpaceDE w:val="0"/>
        <w:autoSpaceDN w:val="0"/>
        <w:adjustRightInd w:val="0"/>
        <w:snapToGrid w:val="0"/>
        <w:spacing w:line="360" w:lineRule="auto"/>
        <w:ind w:firstLine="840" w:firstLineChars="300"/>
        <w:rPr>
          <w:rFonts w:ascii="仿宋_GB2312" w:eastAsia="仿宋_GB2312"/>
          <w:sz w:val="28"/>
          <w:szCs w:val="28"/>
        </w:rPr>
      </w:pPr>
      <w:r>
        <w:rPr>
          <w:rFonts w:hint="eastAsia" w:ascii="仿宋_GB2312" w:eastAsia="仿宋_GB2312"/>
          <w:sz w:val="28"/>
          <w:szCs w:val="28"/>
        </w:rPr>
        <w:t>电话（传真）：0538-</w:t>
      </w:r>
      <w:r>
        <w:rPr>
          <w:rFonts w:ascii="仿宋_GB2312" w:eastAsia="仿宋_GB2312"/>
          <w:sz w:val="28"/>
          <w:szCs w:val="28"/>
        </w:rPr>
        <w:t>6987855</w:t>
      </w:r>
    </w:p>
    <w:p>
      <w:pPr>
        <w:overflowPunct w:val="0"/>
        <w:topLinePunct/>
        <w:autoSpaceDE w:val="0"/>
        <w:autoSpaceDN w:val="0"/>
        <w:adjustRightInd w:val="0"/>
        <w:snapToGrid w:val="0"/>
        <w:spacing w:line="360" w:lineRule="auto"/>
        <w:ind w:firstLine="840" w:firstLineChars="300"/>
        <w:rPr>
          <w:rFonts w:ascii="仿宋_GB2312" w:eastAsia="仿宋_GB2312"/>
          <w:sz w:val="28"/>
          <w:szCs w:val="28"/>
          <w:lang w:val="zh-CN"/>
        </w:rPr>
      </w:pPr>
      <w:r>
        <w:rPr>
          <w:rFonts w:hint="eastAsia" w:ascii="仿宋_GB2312" w:eastAsia="仿宋_GB2312"/>
          <w:sz w:val="28"/>
          <w:szCs w:val="28"/>
        </w:rPr>
        <w:t>地址：泰安市灵山大街</w:t>
      </w:r>
      <w:r>
        <w:rPr>
          <w:rFonts w:ascii="仿宋_GB2312" w:eastAsia="仿宋_GB2312"/>
          <w:sz w:val="28"/>
          <w:szCs w:val="28"/>
        </w:rPr>
        <w:t>401</w:t>
      </w:r>
      <w:r>
        <w:rPr>
          <w:rFonts w:hint="eastAsia" w:ascii="仿宋_GB2312" w:eastAsia="仿宋_GB2312"/>
          <w:sz w:val="28"/>
          <w:szCs w:val="28"/>
        </w:rPr>
        <w:t>号</w:t>
      </w:r>
    </w:p>
    <w:p>
      <w:pPr>
        <w:overflowPunct w:val="0"/>
        <w:topLinePunct/>
        <w:autoSpaceDE w:val="0"/>
        <w:autoSpaceDN w:val="0"/>
        <w:adjustRightInd w:val="0"/>
        <w:snapToGrid w:val="0"/>
        <w:spacing w:line="360" w:lineRule="auto"/>
        <w:ind w:firstLine="840" w:firstLineChars="300"/>
        <w:rPr>
          <w:rFonts w:ascii="仿宋_GB2312" w:eastAsia="仿宋_GB2312"/>
          <w:sz w:val="28"/>
          <w:szCs w:val="28"/>
        </w:rPr>
      </w:pPr>
    </w:p>
    <w:sectPr>
      <w:footerReference r:id="rId3" w:type="default"/>
      <w:pgSz w:w="11906" w:h="16838"/>
      <w:pgMar w:top="1440" w:right="1286"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6311919"/>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6B"/>
    <w:rsid w:val="00013D2C"/>
    <w:rsid w:val="00026179"/>
    <w:rsid w:val="000D0BF9"/>
    <w:rsid w:val="000D1167"/>
    <w:rsid w:val="001066DA"/>
    <w:rsid w:val="00135203"/>
    <w:rsid w:val="00153CA9"/>
    <w:rsid w:val="00174961"/>
    <w:rsid w:val="001A215F"/>
    <w:rsid w:val="001C1E23"/>
    <w:rsid w:val="002A19B4"/>
    <w:rsid w:val="002C510E"/>
    <w:rsid w:val="003369B3"/>
    <w:rsid w:val="00367572"/>
    <w:rsid w:val="00383E64"/>
    <w:rsid w:val="003E28E6"/>
    <w:rsid w:val="0043159F"/>
    <w:rsid w:val="004A4D72"/>
    <w:rsid w:val="004C09DC"/>
    <w:rsid w:val="0052449D"/>
    <w:rsid w:val="00541E1C"/>
    <w:rsid w:val="005458F5"/>
    <w:rsid w:val="005947EE"/>
    <w:rsid w:val="005A7D20"/>
    <w:rsid w:val="005F5BF8"/>
    <w:rsid w:val="00606E16"/>
    <w:rsid w:val="006F59DE"/>
    <w:rsid w:val="0071295C"/>
    <w:rsid w:val="00771CDD"/>
    <w:rsid w:val="00790653"/>
    <w:rsid w:val="007D4C92"/>
    <w:rsid w:val="00811443"/>
    <w:rsid w:val="00851AE8"/>
    <w:rsid w:val="008726CD"/>
    <w:rsid w:val="008742CC"/>
    <w:rsid w:val="008B3DCB"/>
    <w:rsid w:val="008C570B"/>
    <w:rsid w:val="008D0711"/>
    <w:rsid w:val="008D2B82"/>
    <w:rsid w:val="00902D74"/>
    <w:rsid w:val="009A1DAA"/>
    <w:rsid w:val="009D4CA1"/>
    <w:rsid w:val="00A115FC"/>
    <w:rsid w:val="00A6224A"/>
    <w:rsid w:val="00A622A7"/>
    <w:rsid w:val="00BA521A"/>
    <w:rsid w:val="00BE6D90"/>
    <w:rsid w:val="00BF614B"/>
    <w:rsid w:val="00C4066B"/>
    <w:rsid w:val="00C63684"/>
    <w:rsid w:val="00CF271F"/>
    <w:rsid w:val="00D0263F"/>
    <w:rsid w:val="00D671AB"/>
    <w:rsid w:val="00DA7CD6"/>
    <w:rsid w:val="00DB5A78"/>
    <w:rsid w:val="00DF769B"/>
    <w:rsid w:val="00E467C2"/>
    <w:rsid w:val="00ED1396"/>
    <w:rsid w:val="00F609E1"/>
    <w:rsid w:val="00F833EF"/>
    <w:rsid w:val="00F93F3E"/>
    <w:rsid w:val="00FC66E2"/>
    <w:rsid w:val="00FD01DB"/>
    <w:rsid w:val="03B57BD5"/>
    <w:rsid w:val="03C44883"/>
    <w:rsid w:val="068E512B"/>
    <w:rsid w:val="08A86715"/>
    <w:rsid w:val="0A5808BA"/>
    <w:rsid w:val="0AE43E01"/>
    <w:rsid w:val="0CBE25C7"/>
    <w:rsid w:val="0D42648A"/>
    <w:rsid w:val="0D4F45EC"/>
    <w:rsid w:val="0ED22407"/>
    <w:rsid w:val="12B850A3"/>
    <w:rsid w:val="16F80F5F"/>
    <w:rsid w:val="205F7D9D"/>
    <w:rsid w:val="220E7807"/>
    <w:rsid w:val="27340B29"/>
    <w:rsid w:val="2A037A1D"/>
    <w:rsid w:val="2B511671"/>
    <w:rsid w:val="2CE374DE"/>
    <w:rsid w:val="2EC123C0"/>
    <w:rsid w:val="325169AB"/>
    <w:rsid w:val="32565BCC"/>
    <w:rsid w:val="34E047A3"/>
    <w:rsid w:val="366050B1"/>
    <w:rsid w:val="39634A4F"/>
    <w:rsid w:val="3A8D1BC7"/>
    <w:rsid w:val="3ABE667C"/>
    <w:rsid w:val="3B1C7FF1"/>
    <w:rsid w:val="3B2F26B5"/>
    <w:rsid w:val="420E53C8"/>
    <w:rsid w:val="42A21082"/>
    <w:rsid w:val="42C11D18"/>
    <w:rsid w:val="43AF5FDD"/>
    <w:rsid w:val="44A32864"/>
    <w:rsid w:val="458B7CAE"/>
    <w:rsid w:val="47351B3C"/>
    <w:rsid w:val="49D61C3B"/>
    <w:rsid w:val="4FF22BB7"/>
    <w:rsid w:val="513B32A6"/>
    <w:rsid w:val="534E6561"/>
    <w:rsid w:val="56804762"/>
    <w:rsid w:val="5A9544B8"/>
    <w:rsid w:val="5B1453DC"/>
    <w:rsid w:val="5D4D2768"/>
    <w:rsid w:val="5EF92E29"/>
    <w:rsid w:val="601C157A"/>
    <w:rsid w:val="68DD5CDF"/>
    <w:rsid w:val="69AF76EF"/>
    <w:rsid w:val="6C460335"/>
    <w:rsid w:val="6E8A27F6"/>
    <w:rsid w:val="72443B7D"/>
    <w:rsid w:val="73203745"/>
    <w:rsid w:val="73965F22"/>
    <w:rsid w:val="744378AD"/>
    <w:rsid w:val="7B9F5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qFormat="1" w:unhideWhenUsed="0"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99"/>
    <w:rPr>
      <w:rFonts w:ascii="Arial" w:hAnsi="Arial"/>
      <w:sz w:val="24"/>
      <w:szCs w:val="20"/>
    </w:rPr>
  </w:style>
  <w:style w:type="paragraph" w:styleId="3">
    <w:name w:val="Balloon Text"/>
    <w:basedOn w:val="1"/>
    <w:link w:val="14"/>
    <w:semiHidden/>
    <w:unhideWhenUsed/>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脚 Char"/>
    <w:basedOn w:val="7"/>
    <w:link w:val="4"/>
    <w:qFormat/>
    <w:uiPriority w:val="99"/>
    <w:rPr>
      <w:kern w:val="2"/>
      <w:sz w:val="18"/>
      <w:szCs w:val="18"/>
    </w:rPr>
  </w:style>
  <w:style w:type="character" w:customStyle="1" w:styleId="11">
    <w:name w:val="页眉 Char"/>
    <w:basedOn w:val="7"/>
    <w:link w:val="5"/>
    <w:qFormat/>
    <w:uiPriority w:val="99"/>
    <w:rPr>
      <w:kern w:val="2"/>
      <w:sz w:val="18"/>
      <w:szCs w:val="18"/>
    </w:rPr>
  </w:style>
  <w:style w:type="paragraph" w:styleId="12">
    <w:name w:val="List Paragraph"/>
    <w:basedOn w:val="1"/>
    <w:qFormat/>
    <w:uiPriority w:val="99"/>
    <w:pPr>
      <w:ind w:firstLine="420" w:firstLineChars="200"/>
    </w:pPr>
    <w:rPr>
      <w:rFonts w:ascii="Calibri" w:hAnsi="Calibri" w:cs="Calibri"/>
      <w:szCs w:val="21"/>
    </w:rPr>
  </w:style>
  <w:style w:type="character" w:customStyle="1" w:styleId="13">
    <w:name w:val="16"/>
    <w:basedOn w:val="7"/>
    <w:qFormat/>
    <w:uiPriority w:val="0"/>
    <w:rPr>
      <w:rFonts w:hint="default" w:ascii="Times New Roman" w:hAnsi="Times New Roman" w:cs="Times New Roman"/>
      <w:color w:val="0000FF"/>
      <w:u w:val="single"/>
    </w:rPr>
  </w:style>
  <w:style w:type="character" w:customStyle="1" w:styleId="14">
    <w:name w:val="批注框文本 Char"/>
    <w:basedOn w:val="7"/>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512E16-BAAA-49D0-BB4F-7B1622B6A833}">
  <ds:schemaRefs/>
</ds:datastoreItem>
</file>

<file path=docProps/app.xml><?xml version="1.0" encoding="utf-8"?>
<Properties xmlns="http://schemas.openxmlformats.org/officeDocument/2006/extended-properties" xmlns:vt="http://schemas.openxmlformats.org/officeDocument/2006/docPropsVTypes">
  <Template>Normal</Template>
  <Pages>4</Pages>
  <Words>224</Words>
  <Characters>1283</Characters>
  <Lines>10</Lines>
  <Paragraphs>3</Paragraphs>
  <TotalTime>1</TotalTime>
  <ScaleCrop>false</ScaleCrop>
  <LinksUpToDate>false</LinksUpToDate>
  <CharactersWithSpaces>1504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001</cp:lastModifiedBy>
  <cp:lastPrinted>2018-06-21T07:17:00Z</cp:lastPrinted>
  <dcterms:modified xsi:type="dcterms:W3CDTF">2018-09-05T04:42:52Z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