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color w:val="000000" w:themeColor="text1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6"/>
          <w:szCs w:val="36"/>
          <w:lang w:val="en-US" w:eastAsia="zh-CN"/>
        </w:rPr>
        <w:t>付出百倍努力，稳定位次迁移</w:t>
      </w:r>
    </w:p>
    <w:p>
      <w:pPr>
        <w:spacing w:line="360" w:lineRule="auto"/>
        <w:jc w:val="center"/>
        <w:rPr>
          <w:b w:val="0"/>
          <w:bCs w:val="0"/>
          <w:color w:val="000000" w:themeColor="text1"/>
          <w:sz w:val="36"/>
          <w:szCs w:val="36"/>
        </w:rPr>
      </w:pPr>
      <w:r>
        <w:rPr>
          <w:rFonts w:hint="eastAsia"/>
          <w:b w:val="0"/>
          <w:bCs w:val="0"/>
          <w:color w:val="000000" w:themeColor="text1"/>
          <w:sz w:val="36"/>
          <w:szCs w:val="36"/>
          <w:lang w:eastAsia="zh-CN"/>
        </w:rPr>
        <w:t>——</w:t>
      </w:r>
      <w:r>
        <w:rPr>
          <w:rFonts w:hint="eastAsia"/>
          <w:b w:val="0"/>
          <w:bCs w:val="0"/>
          <w:color w:val="000000" w:themeColor="text1"/>
          <w:sz w:val="36"/>
          <w:szCs w:val="36"/>
        </w:rPr>
        <w:t>泰安长城中学202</w:t>
      </w:r>
      <w:r>
        <w:rPr>
          <w:rFonts w:hint="eastAsia"/>
          <w:b w:val="0"/>
          <w:bCs w:val="0"/>
          <w:color w:val="000000" w:themeColor="text1"/>
          <w:sz w:val="36"/>
          <w:szCs w:val="36"/>
          <w:lang w:val="en-US" w:eastAsia="zh-CN"/>
        </w:rPr>
        <w:t>2</w:t>
      </w:r>
      <w:r>
        <w:rPr>
          <w:rFonts w:hint="eastAsia"/>
          <w:b w:val="0"/>
          <w:bCs w:val="0"/>
          <w:color w:val="000000" w:themeColor="text1"/>
          <w:sz w:val="36"/>
          <w:szCs w:val="36"/>
        </w:rPr>
        <w:t>—202</w:t>
      </w:r>
      <w:r>
        <w:rPr>
          <w:rFonts w:hint="eastAsia"/>
          <w:b w:val="0"/>
          <w:bCs w:val="0"/>
          <w:color w:val="000000" w:themeColor="text1"/>
          <w:sz w:val="36"/>
          <w:szCs w:val="36"/>
          <w:lang w:val="en-US" w:eastAsia="zh-CN"/>
        </w:rPr>
        <w:t>3</w:t>
      </w:r>
      <w:r>
        <w:rPr>
          <w:rFonts w:hint="eastAsia"/>
          <w:b w:val="0"/>
          <w:bCs w:val="0"/>
          <w:color w:val="000000" w:themeColor="text1"/>
          <w:sz w:val="36"/>
          <w:szCs w:val="36"/>
        </w:rPr>
        <w:t>学年度教学工作计划</w:t>
      </w:r>
    </w:p>
    <w:p>
      <w:pPr>
        <w:spacing w:line="360" w:lineRule="auto"/>
        <w:jc w:val="center"/>
        <w:rPr>
          <w:rFonts w:hint="eastAsia"/>
          <w:b/>
          <w:bCs/>
          <w:color w:val="000000" w:themeColor="text1"/>
          <w:sz w:val="36"/>
          <w:szCs w:val="36"/>
          <w:lang w:val="en-US" w:eastAsia="zh-CN"/>
        </w:rPr>
      </w:pPr>
    </w:p>
    <w:p>
      <w:pPr>
        <w:spacing w:line="360" w:lineRule="auto"/>
        <w:ind w:firstLine="640" w:firstLineChars="200"/>
        <w:rPr>
          <w:rFonts w:ascii="黑体" w:hAnsi="黑体" w:eastAsia="黑体"/>
          <w:bCs/>
          <w:color w:val="000000" w:themeColor="text1"/>
          <w:kern w:val="0"/>
          <w:sz w:val="32"/>
          <w:szCs w:val="32"/>
        </w:rPr>
      </w:pPr>
      <w:r>
        <w:rPr>
          <w:rFonts w:hint="eastAsia" w:ascii="黑体" w:hAnsi="黑体" w:eastAsia="黑体"/>
          <w:bCs/>
          <w:color w:val="000000" w:themeColor="text1"/>
          <w:kern w:val="0"/>
          <w:sz w:val="32"/>
          <w:szCs w:val="32"/>
        </w:rPr>
        <w:t>一、指导思想</w:t>
      </w:r>
    </w:p>
    <w:p>
      <w:pPr>
        <w:spacing w:line="360" w:lineRule="auto"/>
        <w:ind w:firstLine="672" w:firstLineChars="200"/>
        <w:rPr>
          <w:rFonts w:hint="default" w:ascii="仿宋" w:hAnsi="仿宋" w:eastAsia="仿宋" w:cs="仿宋"/>
          <w:bCs/>
          <w:color w:val="000000" w:themeColor="text1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Cs/>
          <w:color w:val="000000" w:themeColor="text1"/>
          <w:spacing w:val="8"/>
          <w:sz w:val="32"/>
          <w:szCs w:val="32"/>
          <w:shd w:val="clear" w:color="auto" w:fill="FFFFFF"/>
        </w:rPr>
        <w:t>全面贯彻党的教育方针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</w:rPr>
        <w:t>，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  <w:lang w:val="en-US" w:eastAsia="zh-CN"/>
        </w:rPr>
        <w:t>把立德、树人作为教育的根本任务，“为党育人、为国育才”。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紧紧围绕学校“1426”发展战略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color w:val="000000" w:themeColor="text1"/>
          <w:spacing w:val="8"/>
          <w:sz w:val="32"/>
          <w:szCs w:val="32"/>
          <w:shd w:val="clear" w:color="auto" w:fill="FFFFFF"/>
          <w:lang w:val="en-US" w:eastAsia="zh-CN"/>
        </w:rPr>
        <w:t>科学、</w:t>
      </w:r>
      <w:r>
        <w:rPr>
          <w:rFonts w:hint="eastAsia" w:ascii="仿宋" w:hAnsi="仿宋" w:eastAsia="仿宋" w:cs="仿宋"/>
          <w:bCs/>
          <w:color w:val="000000" w:themeColor="text1"/>
          <w:spacing w:val="8"/>
          <w:sz w:val="32"/>
          <w:szCs w:val="32"/>
          <w:shd w:val="clear" w:color="auto" w:fill="FFFFFF"/>
        </w:rPr>
        <w:t>规范教学常规，强化教学过程管理，以管理保质量</w:t>
      </w:r>
      <w:r>
        <w:rPr>
          <w:rFonts w:hint="eastAsia" w:ascii="仿宋" w:hAnsi="仿宋" w:eastAsia="仿宋" w:cs="仿宋"/>
          <w:bCs/>
          <w:color w:val="000000" w:themeColor="text1"/>
          <w:spacing w:val="8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" w:hAnsi="仿宋" w:eastAsia="仿宋" w:cs="仿宋"/>
          <w:bCs/>
          <w:color w:val="000000" w:themeColor="text1"/>
          <w:spacing w:val="8"/>
          <w:sz w:val="32"/>
          <w:szCs w:val="32"/>
          <w:shd w:val="clear" w:color="auto" w:fill="FFFFFF"/>
          <w:lang w:val="en-US" w:eastAsia="zh-CN"/>
        </w:rPr>
        <w:t>实施</w:t>
      </w:r>
      <w:r>
        <w:rPr>
          <w:rFonts w:hint="eastAsia" w:ascii="仿宋" w:hAnsi="仿宋" w:eastAsia="仿宋" w:cs="仿宋"/>
          <w:bCs/>
          <w:color w:val="000000" w:themeColor="text1"/>
          <w:spacing w:val="8"/>
          <w:sz w:val="32"/>
          <w:szCs w:val="32"/>
          <w:shd w:val="clear" w:color="auto" w:fill="FFFFFF"/>
        </w:rPr>
        <w:t>“教研课题化、育人课程化”，提高教科研实效性，以教科研提效益，以课程促育人。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</w:rPr>
        <w:t>发挥增值评价在教师专业发展、多元发展和学生全面发展、个性发展中的主导作用，使教师专业发展和学生全面成长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lang w:val="en-US" w:eastAsia="zh-CN"/>
        </w:rPr>
        <w:t>取得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</w:rPr>
        <w:t>更大面积突破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lang w:val="en-US" w:eastAsia="zh-CN"/>
        </w:rPr>
        <w:t>学校稳定位次迁移。</w:t>
      </w:r>
    </w:p>
    <w:p>
      <w:pPr>
        <w:spacing w:line="360" w:lineRule="auto"/>
        <w:ind w:firstLine="640" w:firstLineChars="200"/>
        <w:rPr>
          <w:rFonts w:ascii="黑体" w:hAnsi="黑体" w:eastAsia="黑体"/>
          <w:bCs/>
          <w:color w:val="000000" w:themeColor="text1"/>
          <w:kern w:val="0"/>
          <w:sz w:val="32"/>
          <w:szCs w:val="32"/>
        </w:rPr>
      </w:pPr>
      <w:r>
        <w:rPr>
          <w:rFonts w:hint="eastAsia" w:ascii="黑体" w:hAnsi="黑体" w:eastAsia="黑体"/>
          <w:bCs/>
          <w:color w:val="000000" w:themeColor="text1"/>
          <w:kern w:val="0"/>
          <w:sz w:val="32"/>
          <w:szCs w:val="32"/>
        </w:rPr>
        <w:t>二、主要工作与措施</w:t>
      </w:r>
    </w:p>
    <w:p>
      <w:pPr>
        <w:spacing w:line="360" w:lineRule="auto"/>
        <w:ind w:firstLine="640" w:firstLineChars="200"/>
        <w:rPr>
          <w:rFonts w:ascii="楷体" w:hAnsi="楷体" w:eastAsia="楷体"/>
          <w:bCs/>
          <w:color w:val="000000" w:themeColor="text1"/>
          <w:sz w:val="32"/>
          <w:szCs w:val="32"/>
        </w:rPr>
      </w:pPr>
      <w:r>
        <w:rPr>
          <w:rFonts w:hint="eastAsia" w:ascii="楷体" w:hAnsi="楷体" w:eastAsia="楷体"/>
          <w:bCs/>
          <w:color w:val="000000" w:themeColor="text1"/>
          <w:sz w:val="32"/>
          <w:szCs w:val="32"/>
        </w:rPr>
        <w:t xml:space="preserve">1.认真落实国家“立德树人”的教育根本任务。 </w:t>
      </w:r>
    </w:p>
    <w:p>
      <w:pPr>
        <w:spacing w:line="360" w:lineRule="auto"/>
        <w:ind w:firstLine="640" w:firstLineChars="200"/>
        <w:rPr>
          <w:rFonts w:ascii="仿宋" w:hAnsi="仿宋" w:eastAsia="仿宋"/>
          <w:bCs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</w:rPr>
        <w:t>认真履行教书育人职责，在课程教学中渗透政治思想教育，充分挖掘教材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</w:rPr>
        <w:t>中国元素进行爱国教育、红色教育、文化自信教育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</w:rPr>
        <w:t>注重管理育人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</w:rPr>
        <w:t>践行“全员育人、全面育人、全程育人”的理念，让学生“亲其师，信其道”，构建和谐师生关系，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  <w:lang w:val="en-US" w:eastAsia="zh-CN"/>
        </w:rPr>
        <w:t>教育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</w:rPr>
        <w:t>引导学生形成正确的世界观、人生观和价值观，努力培养德智体美劳全面发展的社会主义建设者和接班人。</w:t>
      </w:r>
    </w:p>
    <w:p>
      <w:pPr>
        <w:spacing w:line="360" w:lineRule="auto"/>
        <w:ind w:firstLine="640" w:firstLineChars="200"/>
        <w:rPr>
          <w:rFonts w:ascii="楷体" w:hAnsi="楷体" w:eastAsia="楷体"/>
          <w:bCs/>
          <w:color w:val="000000" w:themeColor="text1"/>
          <w:sz w:val="32"/>
          <w:szCs w:val="32"/>
        </w:rPr>
      </w:pPr>
      <w:r>
        <w:rPr>
          <w:rFonts w:hint="eastAsia" w:ascii="楷体" w:hAnsi="楷体" w:eastAsia="楷体"/>
          <w:bCs/>
          <w:color w:val="000000" w:themeColor="text1"/>
          <w:sz w:val="32"/>
          <w:szCs w:val="32"/>
        </w:rPr>
        <w:t>2.规范教育教学行为，开全课程，开足课时，促进学生全面发展、个性发展、健康成长。</w:t>
      </w:r>
    </w:p>
    <w:p>
      <w:pPr>
        <w:spacing w:line="360" w:lineRule="auto"/>
        <w:ind w:firstLine="640" w:firstLineChars="200"/>
        <w:rPr>
          <w:rFonts w:ascii="楷体" w:hAnsi="楷体" w:eastAsia="楷体"/>
          <w:bCs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严格落实教育部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eastAsia="zh-CN"/>
        </w:rPr>
        <w:t>“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val="en-US" w:eastAsia="zh-CN"/>
        </w:rPr>
        <w:t>双减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eastAsia="zh-CN"/>
        </w:rPr>
        <w:t>”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val="en-US" w:eastAsia="zh-CN"/>
        </w:rPr>
        <w:t>和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“五项管理”规定，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val="en-US" w:eastAsia="zh-CN"/>
        </w:rPr>
        <w:t>科学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管控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val="en-US" w:eastAsia="zh-CN"/>
        </w:rPr>
        <w:t>好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学生作业、睡眠、手机、读物、体质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val="en-US" w:eastAsia="zh-CN"/>
        </w:rPr>
        <w:t>等情况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，落实好“双减”工作。严格执行《山东省普通中小学办学基本规范》（十五条），科学、规范学校教育教学行为。认真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val="en-US" w:eastAsia="zh-CN"/>
        </w:rPr>
        <w:t>学习、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贯彻《国家高中课程标准》和《山东省普通高中学生课程实施指导意见》，</w:t>
      </w:r>
      <w:r>
        <w:rPr>
          <w:rFonts w:ascii="仿宋" w:hAnsi="仿宋" w:eastAsia="仿宋"/>
          <w:bCs/>
          <w:color w:val="000000" w:themeColor="text1"/>
          <w:sz w:val="32"/>
          <w:szCs w:val="32"/>
        </w:rPr>
        <w:t>围绕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新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val="en-US" w:eastAsia="zh-CN"/>
        </w:rPr>
        <w:t>课程、新教材、新</w:t>
      </w:r>
      <w:r>
        <w:rPr>
          <w:rFonts w:ascii="仿宋" w:hAnsi="仿宋" w:eastAsia="仿宋"/>
          <w:bCs/>
          <w:color w:val="000000" w:themeColor="text1"/>
          <w:sz w:val="32"/>
          <w:szCs w:val="32"/>
        </w:rPr>
        <w:t>高考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要求研究</w:t>
      </w:r>
      <w:r>
        <w:rPr>
          <w:rFonts w:ascii="仿宋" w:hAnsi="仿宋" w:eastAsia="仿宋"/>
          <w:bCs/>
          <w:color w:val="000000" w:themeColor="text1"/>
          <w:sz w:val="32"/>
          <w:szCs w:val="32"/>
        </w:rPr>
        <w:t>课程开设，确保必修课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、</w:t>
      </w:r>
      <w:r>
        <w:rPr>
          <w:rFonts w:ascii="仿宋" w:hAnsi="仿宋" w:eastAsia="仿宋"/>
          <w:bCs/>
          <w:color w:val="000000" w:themeColor="text1"/>
          <w:sz w:val="32"/>
          <w:szCs w:val="32"/>
        </w:rPr>
        <w:t>选修课、综合实践课、艺体、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信息与</w:t>
      </w:r>
      <w:r>
        <w:rPr>
          <w:rFonts w:ascii="仿宋" w:hAnsi="仿宋" w:eastAsia="仿宋"/>
          <w:bCs/>
          <w:color w:val="000000" w:themeColor="text1"/>
          <w:sz w:val="32"/>
          <w:szCs w:val="32"/>
        </w:rPr>
        <w:t>通用技术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等课程开齐开全，让学生全面发展、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val="en-US" w:eastAsia="zh-CN"/>
        </w:rPr>
        <w:t>多元发展、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学有所长。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val="en-US" w:eastAsia="zh-CN"/>
        </w:rPr>
        <w:t>严格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落实学生学分要求，深入开展研究性学习和综合实践、劳动教育</w:t>
      </w:r>
      <w:r>
        <w:rPr>
          <w:rFonts w:ascii="仿宋" w:hAnsi="仿宋" w:eastAsia="仿宋"/>
          <w:bCs/>
          <w:color w:val="000000" w:themeColor="text1"/>
          <w:sz w:val="32"/>
          <w:szCs w:val="32"/>
        </w:rPr>
        <w:t>，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增强全面贯彻党的教育方针的自觉性</w:t>
      </w:r>
      <w:r>
        <w:rPr>
          <w:rFonts w:ascii="仿宋" w:hAnsi="仿宋" w:eastAsia="仿宋"/>
          <w:bCs/>
          <w:color w:val="000000" w:themeColor="text1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楷体" w:hAnsi="楷体" w:eastAsia="楷体"/>
          <w:bCs/>
          <w:color w:val="000000" w:themeColor="text1"/>
          <w:sz w:val="32"/>
          <w:szCs w:val="32"/>
        </w:rPr>
      </w:pPr>
      <w:r>
        <w:rPr>
          <w:rFonts w:hint="eastAsia" w:ascii="楷体" w:hAnsi="楷体" w:eastAsia="楷体"/>
          <w:bCs/>
          <w:color w:val="000000" w:themeColor="text1"/>
          <w:sz w:val="32"/>
          <w:szCs w:val="32"/>
        </w:rPr>
        <w:t>3.</w:t>
      </w:r>
      <w:r>
        <w:rPr>
          <w:rFonts w:hint="eastAsia" w:ascii="楷体" w:hAnsi="楷体" w:eastAsia="楷体"/>
          <w:bCs/>
          <w:color w:val="000000" w:themeColor="text1"/>
          <w:sz w:val="32"/>
          <w:szCs w:val="32"/>
          <w:lang w:val="en-US" w:eastAsia="zh-CN"/>
        </w:rPr>
        <w:t>制定、修改、完善《教师双向选择聘任方案》</w:t>
      </w:r>
      <w:r>
        <w:rPr>
          <w:rFonts w:hint="eastAsia" w:ascii="楷体" w:hAnsi="楷体" w:eastAsia="楷体"/>
          <w:bCs/>
          <w:color w:val="000000" w:themeColor="text1"/>
          <w:sz w:val="32"/>
          <w:szCs w:val="32"/>
        </w:rPr>
        <w:t>《教师工作量</w:t>
      </w:r>
      <w:r>
        <w:rPr>
          <w:rFonts w:hint="eastAsia" w:ascii="楷体" w:hAnsi="楷体" w:eastAsia="楷体"/>
          <w:bCs/>
          <w:color w:val="000000" w:themeColor="text1"/>
          <w:sz w:val="32"/>
          <w:szCs w:val="32"/>
          <w:lang w:val="en-US" w:eastAsia="zh-CN"/>
        </w:rPr>
        <w:t>计算</w:t>
      </w:r>
      <w:r>
        <w:rPr>
          <w:rFonts w:hint="eastAsia" w:ascii="楷体" w:hAnsi="楷体" w:eastAsia="楷体"/>
          <w:bCs/>
          <w:color w:val="000000" w:themeColor="text1"/>
          <w:sz w:val="32"/>
          <w:szCs w:val="32"/>
        </w:rPr>
        <w:t>办法》和《教师</w:t>
      </w:r>
      <w:r>
        <w:rPr>
          <w:rFonts w:hint="eastAsia" w:ascii="楷体" w:hAnsi="楷体" w:eastAsia="楷体"/>
          <w:bCs/>
          <w:color w:val="000000" w:themeColor="text1"/>
          <w:sz w:val="32"/>
          <w:szCs w:val="32"/>
          <w:lang w:val="en-US" w:eastAsia="zh-CN"/>
        </w:rPr>
        <w:t>考核</w:t>
      </w:r>
      <w:r>
        <w:rPr>
          <w:rFonts w:hint="eastAsia" w:ascii="楷体" w:hAnsi="楷体" w:eastAsia="楷体"/>
          <w:bCs/>
          <w:color w:val="000000" w:themeColor="text1"/>
          <w:sz w:val="32"/>
          <w:szCs w:val="32"/>
        </w:rPr>
        <w:t>评价</w:t>
      </w:r>
      <w:r>
        <w:rPr>
          <w:rFonts w:hint="eastAsia" w:ascii="楷体" w:hAnsi="楷体" w:eastAsia="楷体"/>
          <w:bCs/>
          <w:color w:val="000000" w:themeColor="text1"/>
          <w:sz w:val="32"/>
          <w:szCs w:val="32"/>
          <w:lang w:val="en-US" w:eastAsia="zh-CN"/>
        </w:rPr>
        <w:t>方案</w:t>
      </w:r>
      <w:r>
        <w:rPr>
          <w:rFonts w:hint="eastAsia" w:ascii="楷体" w:hAnsi="楷体" w:eastAsia="楷体"/>
          <w:bCs/>
          <w:color w:val="000000" w:themeColor="text1"/>
          <w:sz w:val="32"/>
          <w:szCs w:val="32"/>
        </w:rPr>
        <w:t>》，科学、公平、公正评价教师工作</w:t>
      </w:r>
      <w:r>
        <w:rPr>
          <w:rFonts w:hint="eastAsia" w:ascii="楷体" w:hAnsi="楷体" w:eastAsia="楷体"/>
          <w:bCs/>
          <w:color w:val="000000" w:themeColor="text1"/>
          <w:sz w:val="32"/>
          <w:szCs w:val="32"/>
          <w:lang w:eastAsia="zh-CN"/>
        </w:rPr>
        <w:t>，</w:t>
      </w:r>
      <w:r>
        <w:rPr>
          <w:rFonts w:hint="eastAsia" w:ascii="楷体" w:hAnsi="楷体" w:eastAsia="楷体"/>
          <w:bCs/>
          <w:color w:val="000000" w:themeColor="text1"/>
          <w:sz w:val="32"/>
          <w:szCs w:val="32"/>
          <w:lang w:val="en-US" w:eastAsia="zh-CN"/>
        </w:rPr>
        <w:t>激励教师工作积极性</w:t>
      </w:r>
      <w:r>
        <w:rPr>
          <w:rFonts w:hint="eastAsia" w:ascii="楷体" w:hAnsi="楷体" w:eastAsia="楷体"/>
          <w:bCs/>
          <w:color w:val="000000" w:themeColor="text1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/>
          <w:bCs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val="en-US" w:eastAsia="zh-CN"/>
        </w:rPr>
        <w:t>（1）制定、实施《教师双向选择聘任方案》，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全面推行教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val="en-US" w:eastAsia="zh-CN"/>
        </w:rPr>
        <w:t>师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岗位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val="en-US" w:eastAsia="zh-CN"/>
        </w:rPr>
        <w:t>双向选择、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聘任，按需设岗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满岗满员，逐级聘任、逐级负责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毕业年级适当优先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val="en-US" w:eastAsia="zh-CN"/>
        </w:rPr>
        <w:t>双向选聘教师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eastAsia="zh-CN"/>
        </w:rPr>
        <w:t>；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val="en-US" w:eastAsia="zh-CN"/>
        </w:rPr>
        <w:t>各年级保持教师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相对稳定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先聘任年级副主任、班主任、备课组长，形成各年级相对稳定的教师管理群体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eastAsia="zh-CN"/>
        </w:rPr>
        <w:t>；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val="en-US" w:eastAsia="zh-CN"/>
        </w:rPr>
        <w:t>再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结合教师意向，各年级根据所需教师岗位数，各自聘任本年级岗位数的90%（含教师管理群体），形成各年级相对稳定的教师群体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val="en-US" w:eastAsia="zh-CN"/>
        </w:rPr>
        <w:t>学校教师聘任领导小组最后研究、确定教师聘任情况。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统筹兼顾，形成和谐进取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竞争有序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优势互补，结构合理的团队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为学校科学发展打下坚实基础。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ascii="仿宋" w:hAnsi="仿宋" w:eastAsia="仿宋"/>
          <w:bCs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《教师工作量计算办法》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</w:rPr>
        <w:t>教师考核、职称职级评聘、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</w:rPr>
        <w:t>绩效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工资分配的</w:t>
      </w:r>
      <w:r>
        <w:rPr>
          <w:rStyle w:val="8"/>
          <w:rFonts w:hint="eastAsia" w:ascii="仿宋" w:hAnsi="仿宋" w:eastAsia="仿宋" w:cs="仿宋"/>
          <w:i w:val="0"/>
          <w:color w:val="000000" w:themeColor="text1"/>
          <w:sz w:val="32"/>
          <w:szCs w:val="32"/>
          <w:shd w:val="clear" w:color="auto" w:fill="FFFFFF"/>
        </w:rPr>
        <w:t>重要</w:t>
      </w:r>
      <w:r>
        <w:rPr>
          <w:rStyle w:val="8"/>
          <w:rFonts w:hint="eastAsia" w:ascii="仿宋" w:hAnsi="仿宋" w:eastAsia="仿宋" w:cs="仿宋"/>
          <w:i w:val="0"/>
          <w:color w:val="000000" w:themeColor="text1"/>
          <w:sz w:val="32"/>
          <w:szCs w:val="32"/>
          <w:shd w:val="clear" w:color="auto" w:fill="FFFFFF"/>
          <w:lang w:eastAsia="zh-CN"/>
        </w:rPr>
        <w:t>依据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,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</w:rPr>
        <w:t>对促进学校发展、提高学校管理效益、加强学校教师队伍建设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</w:rPr>
        <w:t>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</w:rPr>
        <w:t>调动教师积极性等具有重要意义。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 w:bidi="ar"/>
        </w:rPr>
        <w:t>全面、科学、公平、合理计算教师工作量，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 w:bidi="ar"/>
        </w:rPr>
        <w:t>有效调动教职工工作积极性、主动性。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 w:bidi="ar"/>
        </w:rPr>
        <w:t>体现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 w:bidi="ar"/>
        </w:rPr>
        <w:t>“多劳多得”，确定一线教师满工作量，向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 w:bidi="ar"/>
        </w:rPr>
        <w:t>课堂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 w:bidi="ar"/>
        </w:rPr>
        <w:t>教学一线倾斜；教师工作量适当体现学案编写、自习辅导、答疑等工作量；教师工作量适当体现班主任工作量；教师工作量适当体现兼职、兼课、代课工作量；体现教师多元发展工作量，如校本课程的研发与实施，社团、社会实践、研究性学习等活动的跟进、指导；教师工作量适当体现鼓励老教师教学工作量；适当体现考试工作量。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 xml:space="preserve">           </w:t>
      </w:r>
    </w:p>
    <w:p>
      <w:pPr>
        <w:pStyle w:val="9"/>
        <w:numPr>
          <w:ilvl w:val="0"/>
          <w:numId w:val="0"/>
        </w:numPr>
        <w:spacing w:line="360" w:lineRule="auto"/>
        <w:ind w:firstLine="640" w:firstLineChars="200"/>
        <w:rPr>
          <w:rFonts w:hint="eastAsia" w:ascii="仿宋" w:hAnsi="仿宋" w:eastAsia="仿宋"/>
          <w:bCs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val="en-US" w:eastAsia="zh-CN"/>
        </w:rPr>
        <w:t>（3）修改、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制定符合学校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val="en-US" w:eastAsia="zh-CN"/>
        </w:rPr>
        <w:t>发展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实际的《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val="en-US" w:eastAsia="zh-CN"/>
        </w:rPr>
        <w:t>教师考核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评价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val="en-US" w:eastAsia="zh-CN"/>
        </w:rPr>
        <w:t>方案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》，落实学校“讲政治、讲法治、讲原则、讲科学”发展策略，进一步优化学校内部管理机制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充分发挥考核方案的导向作用，引导教师立足岗位，出满勤、干满岗、比贡献、比奉献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实事求是，科学、规范教师评价考核工作，考核内容、权重等真实、全面、客观，确保考核结果客观、公正。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val="en-US" w:eastAsia="zh-CN"/>
        </w:rPr>
        <w:t>教师考核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注重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val="en-US" w:eastAsia="zh-CN"/>
        </w:rPr>
        <w:t>工作量、注重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过程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val="en-US" w:eastAsia="zh-CN"/>
        </w:rPr>
        <w:t>注重教学常规的落实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，合理设置、分配各类教学、教研活动的效益评价。完善质量分析方案和考核机制，制定增值评价方案，科学设置目标，以目标达成、进步幅度作为考核教学成绩的主要抓手。设立年级、班级各个层次的目标，围绕目标扎实开展工作，对照目标实施增值评价方案。对照目标科学分析，从“校际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val="en-US" w:eastAsia="zh-CN"/>
        </w:rPr>
        <w:t>横向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分析、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val="en-US" w:eastAsia="zh-CN"/>
        </w:rPr>
        <w:t>年级纵向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分析、学科分析、班级分析、教师分析”五个维度，根据目标达成情况，做出科学、公平、公正的评价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进一步调动教师的工作积极性，提高教育教学质量。</w:t>
      </w:r>
    </w:p>
    <w:p>
      <w:pPr>
        <w:spacing w:line="360" w:lineRule="auto"/>
        <w:ind w:firstLine="640" w:firstLineChars="200"/>
        <w:rPr>
          <w:rFonts w:ascii="楷体" w:hAnsi="楷体" w:eastAsia="楷体"/>
          <w:bCs/>
          <w:color w:val="000000" w:themeColor="text1"/>
          <w:sz w:val="32"/>
          <w:szCs w:val="32"/>
        </w:rPr>
      </w:pPr>
      <w:r>
        <w:rPr>
          <w:rFonts w:hint="eastAsia" w:ascii="楷体" w:hAnsi="楷体" w:eastAsia="楷体"/>
          <w:bCs/>
          <w:color w:val="000000" w:themeColor="text1"/>
          <w:sz w:val="32"/>
          <w:szCs w:val="32"/>
        </w:rPr>
        <w:t>4.根据</w:t>
      </w:r>
      <w:r>
        <w:rPr>
          <w:rFonts w:hint="eastAsia" w:ascii="楷体" w:hAnsi="楷体" w:eastAsia="楷体"/>
          <w:bCs/>
          <w:color w:val="000000" w:themeColor="text1"/>
          <w:sz w:val="32"/>
          <w:szCs w:val="32"/>
          <w:lang w:val="en-US" w:eastAsia="zh-CN"/>
        </w:rPr>
        <w:t>学段</w:t>
      </w:r>
      <w:r>
        <w:rPr>
          <w:rFonts w:hint="eastAsia" w:ascii="楷体" w:hAnsi="楷体" w:eastAsia="楷体"/>
          <w:bCs/>
          <w:color w:val="000000" w:themeColor="text1"/>
          <w:sz w:val="32"/>
          <w:szCs w:val="32"/>
        </w:rPr>
        <w:t>特点，扎实、科学、高效地抓好</w:t>
      </w:r>
      <w:r>
        <w:rPr>
          <w:rFonts w:hint="eastAsia" w:ascii="楷体" w:hAnsi="楷体" w:eastAsia="楷体"/>
          <w:bCs/>
          <w:color w:val="000000" w:themeColor="text1"/>
          <w:sz w:val="32"/>
          <w:szCs w:val="32"/>
          <w:lang w:val="en-US" w:eastAsia="zh-CN"/>
        </w:rPr>
        <w:t>年级</w:t>
      </w:r>
      <w:r>
        <w:rPr>
          <w:rFonts w:hint="eastAsia" w:ascii="楷体" w:hAnsi="楷体" w:eastAsia="楷体"/>
          <w:bCs/>
          <w:color w:val="000000" w:themeColor="text1"/>
          <w:sz w:val="32"/>
          <w:szCs w:val="32"/>
        </w:rPr>
        <w:t>管理工作。</w:t>
      </w:r>
    </w:p>
    <w:p>
      <w:pPr>
        <w:spacing w:line="360" w:lineRule="auto"/>
        <w:ind w:firstLine="640" w:firstLineChars="200"/>
        <w:rPr>
          <w:rFonts w:ascii="仿宋" w:hAnsi="仿宋" w:eastAsia="仿宋"/>
          <w:bCs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</w:rPr>
        <w:t>年级是学校计划和各项任务创造性落实的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  <w:lang w:val="en-US" w:eastAsia="zh-CN"/>
        </w:rPr>
        <w:t>最重要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</w:rPr>
        <w:t>基层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  <w:lang w:val="en-US" w:eastAsia="zh-CN"/>
        </w:rPr>
        <w:t>部门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</w:rPr>
        <w:t>，学生管理是校风、学风建设的关键，完善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</w:rPr>
        <w:t>提升年级管理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  <w:lang w:val="en-US" w:eastAsia="zh-CN"/>
        </w:rPr>
        <w:t>团队的管理作用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</w:rPr>
        <w:t>，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  <w:lang w:val="en-US" w:eastAsia="zh-CN"/>
        </w:rPr>
        <w:t>切实做到年级管理全时段、全方位、无死角。关注学生成长现象和发展苗头，早发现、早研判、早治理，指导、督促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</w:rPr>
        <w:t>班主任有的放矢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  <w:lang w:val="en-US" w:eastAsia="zh-CN"/>
        </w:rPr>
        <w:t>地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</w:rPr>
        <w:t>整改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  <w:lang w:val="en-US" w:eastAsia="zh-CN"/>
        </w:rPr>
        <w:t>落实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</w:rPr>
        <w:t>。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  <w:lang w:val="en-US" w:eastAsia="zh-CN"/>
        </w:rPr>
        <w:t>关注特殊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</w:rPr>
        <w:t>学生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  <w:lang w:val="en-US" w:eastAsia="zh-CN"/>
        </w:rPr>
        <w:t>建立年级特殊学生档案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  <w:lang w:val="en-US" w:eastAsia="zh-CN"/>
        </w:rPr>
        <w:t>全时段关注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</w:rPr>
        <w:t>，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  <w:lang w:val="en-US" w:eastAsia="zh-CN"/>
        </w:rPr>
        <w:t>帮助班主任教育、引导、管理好特殊学生。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</w:rPr>
        <w:t>年级加大对违纪学生的监督、管理力度，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  <w:lang w:val="en-US" w:eastAsia="zh-CN"/>
        </w:rPr>
        <w:t>教育与惩戒相结合，确保年级管理风清气正。年级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</w:rPr>
        <w:t>加强教学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  <w:lang w:val="en-US" w:eastAsia="zh-CN"/>
        </w:rPr>
        <w:t>常规管理和教学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</w:rPr>
        <w:t>质量管理，实施年级、班级、备课组的质量目标责任制，全面提高教学质量。</w:t>
      </w:r>
    </w:p>
    <w:p>
      <w:pPr>
        <w:spacing w:line="360" w:lineRule="auto"/>
        <w:ind w:firstLine="640" w:firstLineChars="200"/>
      </w:pP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</w:rPr>
        <w:t>（1）20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</w:rPr>
        <w:t>级（高三）：要向学生管理要质量，夯实学生基础、深入研究高考，大面积提升学生成绩，争取高考文化课过线人数再攀升、艺体特长生双过线人数有新突破。加强目标引领，强化目标管理，以增值评价为抓手，开展“寻标对标”活动，定目标、定任务，层层压实年级、班级、学科、教师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  <w:lang w:val="en-US" w:eastAsia="zh-CN"/>
        </w:rPr>
        <w:t>的目标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</w:rPr>
        <w:t>责任，力争在全市历次统考和2023年高考实现新突破。制定科学、细致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  <w:lang w:val="en-US" w:eastAsia="zh-CN"/>
        </w:rPr>
        <w:t>可行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</w:rPr>
        <w:t>方案，抓好对目标生和边缘生的巩固提升，以师生结对形式培优补弱，与教师考核挂钩。科学规划高三备考，编制高三专门的年级日历，复习备考任务细化到周、日。制定科学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</w:rPr>
        <w:t>复习备考策略、方法：一轮全面复习，夯实基础，训练难度适中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  <w:lang w:eastAsia="zh-CN"/>
        </w:rPr>
        <w:t>；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</w:rPr>
        <w:t>二轮专题复习，做好重点难题突破、方法规律引领，考点个个击破、不留死角；三轮注重应试训练，进行题型训练，注重模拟考试效益最大化，在检验学生知识和能力的基础上，同时强化应试心理、答题规范、答题技巧等方面的能力培养。抓好复习课的课堂研讨，组织课堂研讨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</w:rPr>
        <w:t>课听评课的活动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  <w:lang w:val="en-US" w:eastAsia="zh-CN"/>
        </w:rPr>
        <w:t>借鉴去年高三一轮研讨课成果，“以学定教，以考定教，以学定练、以考定练”，提高复习的针对性和实效性。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</w:rPr>
        <w:t>深入研究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  <w:lang w:val="en-US" w:eastAsia="zh-CN"/>
        </w:rPr>
        <w:t>课程标准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</w:rPr>
        <w:t>、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  <w:lang w:val="en-US" w:eastAsia="zh-CN"/>
        </w:rPr>
        <w:t>高考评价体系、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</w:rPr>
        <w:t>高考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  <w:lang w:val="en-US" w:eastAsia="zh-CN"/>
        </w:rPr>
        <w:t>试题分析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</w:rPr>
        <w:t>，梳理考点及深广度，科学复习。加强对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  <w:lang w:eastAsia="zh-CN"/>
        </w:rPr>
        <w:t>近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</w:rPr>
        <w:t>年高考考试试题分析、高考题的研究，精准命题、精准模考，提高命题的针对性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</w:rPr>
        <w:t>力争在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  <w:lang w:val="en-US" w:eastAsia="zh-CN"/>
        </w:rPr>
        <w:t>教师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</w:rPr>
        <w:t>学科能力大赛中实现新突破。认真组织好全市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  <w:lang w:val="en-US" w:eastAsia="zh-CN"/>
        </w:rPr>
        <w:t>各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</w:rPr>
        <w:t>次统考，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  <w:lang w:val="en-US" w:eastAsia="zh-CN"/>
        </w:rPr>
        <w:t>充分发挥考试效益最大化，增加线下二次阅卷，让老师知道学生错在哪？因何错？如何补？倡导教师面批试卷，提高针对性、鼓励学生树立信心。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</w:rPr>
        <w:t>抓住考试节点开展教研活动，认真分析考试得失，调整加强培优、定时训练、周测月考计划，补齐短板。实施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  <w:lang w:val="en-US" w:eastAsia="zh-CN"/>
        </w:rPr>
        <w:t>家校共育，班主任、教练、家长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</w:rPr>
        <w:t>联动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  <w:lang w:val="en-US" w:eastAsia="zh-CN"/>
        </w:rPr>
        <w:t>措施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</w:rPr>
        <w:t>，加强对特长生的管理。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  <w:lang w:val="en-US" w:eastAsia="zh-CN"/>
        </w:rPr>
        <w:t>全时段、全方位做好特长生管理，统筹做好特长生的专业训练和文化课复习工作，特别探索、实践体育特长生的文化课复习工作。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</w:rPr>
        <w:t>高度关注学生身心健康，利用“一日三餐”文化活动做好高考励志工作，利用“全员育人导师制”师生一对一、面对面常态化辅导精准施教，点燃学生激情，最大限度挖掘学生学习内驱力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  <w:lang w:val="en-US" w:eastAsia="zh-CN"/>
        </w:rPr>
        <w:t>让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</w:rPr>
        <w:t>学生全身心、高效率投入复习备考之中。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</w:rPr>
        <w:t>（2）202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</w:rPr>
        <w:t>级（高二）：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  <w:lang w:val="en-US" w:eastAsia="zh-CN"/>
        </w:rPr>
        <w:t>为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</w:rPr>
        <w:t>培养有梦想、有行动的长城学子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  <w:lang w:val="en-US" w:eastAsia="zh-CN"/>
        </w:rPr>
        <w:t>不懈努力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</w:rPr>
        <w:t>。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  <w:lang w:eastAsia="zh-CN"/>
        </w:rPr>
        <w:t>平行分班大大激发了师生的积极性，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</w:rPr>
        <w:t>落实“低重心教学策略”，面向学生全体，大面积提升教育教学质量。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  <w:lang w:eastAsia="zh-CN"/>
        </w:rPr>
        <w:t>针对高二阶段学生学习压力相对较小、思想行为容易松懈、散漫的特点，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</w:rPr>
        <w:t>抓细、抓实、抓常学生常规管理，提高学生管理工作的预见性、针对性，持续跟踪管理的突出问题。加强对特长生、特殊学生的教育管理，以管理促进年级学生的良好精神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  <w:lang w:eastAsia="zh-CN"/>
        </w:rPr>
        <w:t>、行为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</w:rPr>
        <w:t>风貌。注重学生理想教育和心理疏导，引导学生树立目标，提升学生学习的内驱力。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  <w:lang w:eastAsia="zh-CN"/>
        </w:rPr>
        <w:t>持之以恒培养学生学习的规范习惯，良好的学习习惯是成功的前提。加强课堂教学改革，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  <w:lang w:val="en-US" w:eastAsia="zh-CN"/>
        </w:rPr>
        <w:t>落实“变式启发”教学，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  <w:lang w:eastAsia="zh-CN"/>
        </w:rPr>
        <w:t>继续探索、实践、完善“学生成长共同体建设”。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</w:rPr>
        <w:t>以增值评价为抓手，开展“寻标对标”活动，增强年级、班级、学科、教师、学生间的竞争、拼搏意识。加大教学常规的过程管理，在备课、授课、讲评、纠错、规范、作业设计收缴批改、组卷、考练、帮扶、研讨等方面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  <w:lang w:val="en-US" w:eastAsia="zh-CN"/>
        </w:rPr>
        <w:t>强化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</w:rPr>
        <w:t>落实。规范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  <w:lang w:val="en-US" w:eastAsia="zh-CN"/>
        </w:rPr>
        <w:t>开展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</w:rPr>
        <w:t>教研活动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  <w:lang w:eastAsia="zh-CN"/>
        </w:rPr>
        <w:t>，杜绝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</w:rPr>
        <w:t>形式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  <w:lang w:eastAsia="zh-CN"/>
        </w:rPr>
        <w:t>主义，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</w:rPr>
        <w:t>年级跟进学科集体备课，进一步提升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  <w:lang w:val="en-US" w:eastAsia="zh-CN"/>
        </w:rPr>
        <w:t>其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  <w:lang w:eastAsia="zh-CN"/>
        </w:rPr>
        <w:t>实效性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</w:rPr>
        <w:t>。深入研究高考学科的教学工作，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  <w:lang w:eastAsia="zh-CN"/>
        </w:rPr>
        <w:t>扎实开展新课标、新教材、新高考的教研工作，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</w:rPr>
        <w:t>准确把握知识的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  <w:lang w:eastAsia="zh-CN"/>
        </w:rPr>
        <w:t>深广度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</w:rPr>
        <w:t>，逐步培养学生分析、解决问题的能力。立足集体备课，提升理论学习和日常命题研讨的质量，加强对真题、热点、专题、学法教法、命题、课型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</w:rPr>
        <w:t>研究和实践。扎实做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  <w:lang w:eastAsia="zh-CN"/>
        </w:rPr>
        <w:t>好日常训练与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</w:rPr>
        <w:t>学情检测工作，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  <w:lang w:eastAsia="zh-CN"/>
        </w:rPr>
        <w:t>“把考试当练习、把练习当考试”，培养学生心态平和、规范严谨的应试习惯。全面、科学分析成绩和不足，找到解决问题办法并抓好落实。组织好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</w:rPr>
        <w:t>班级协调会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  <w:lang w:eastAsia="zh-CN"/>
        </w:rPr>
        <w:t>，为每一位学生集体会诊，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  <w:lang w:val="en-US" w:eastAsia="zh-CN"/>
        </w:rPr>
        <w:t>让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  <w:lang w:eastAsia="zh-CN"/>
        </w:rPr>
        <w:t>每一位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</w:rPr>
        <w:t>学生都能得到切实的帮扶和关爱。研究等级赋分，让老师、学生充分认识等级赋分规律，为教师教学和学生学习提供科学的支撑。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  <w:lang w:eastAsia="zh-CN"/>
        </w:rPr>
        <w:t>科学调控教学进度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</w:rPr>
        <w:t>，适时进入高三一轮复习工作。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</w:rPr>
        <w:t>（3）2021级（高一）：认真总结201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</w:rPr>
        <w:t>级教育教学经验和不足，做好传承与创新。加强学生日常行为规范教育，培养学生良好的行为习惯，尽快形成积极向上的年级学风。注重学生理想教育和心理疏导，引导学生树立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  <w:lang w:val="en-US" w:eastAsia="zh-CN"/>
        </w:rPr>
        <w:t>高中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</w:rPr>
        <w:t>目标，提升学习的内驱力。注重培养学生良好的学习习惯，完成初高中学法转变，提高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  <w:lang w:val="en-US" w:eastAsia="zh-CN"/>
        </w:rPr>
        <w:t>课堂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</w:rPr>
        <w:t>和自习的质量，形成积极向上的学习氛围。加强课堂教学改革，探索、实践“学生成长共同体”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</w:rPr>
        <w:t>探索小组合作模式，在学习、行为等方面分工协作，相互监督、相互帮助，建立学习成长共同体。积极实施小组互助、小老师等学习制度，提高课堂讨论效率，解决好课下、饭空，特别是假期学生学习效率低的问题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  <w:lang w:val="en-US" w:eastAsia="zh-CN"/>
        </w:rPr>
        <w:t>将学生成长共同体应用到学生成长的方方面面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</w:rPr>
        <w:t>。以增值评价为抓手，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  <w:lang w:val="en-US" w:eastAsia="zh-CN"/>
        </w:rPr>
        <w:t>发挥平行分班的优势，激励调动广大师生的积极性。强化目标意识，根据分班情况，合理设置年级、班级、学科基础目标、提高目标，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</w:rPr>
        <w:t>增强年级、班级、学科、教师、学生间的竞争、拼搏意识。加强备课组管理，强化备课组组长责任意识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</w:rPr>
        <w:t>规范集体备课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</w:rPr>
        <w:t>形成“在学习中改革，在改革中探究，在探究中发展”的理念，激活研究的氛围。</w:t>
      </w:r>
      <w:r>
        <w:rPr>
          <w:rFonts w:hint="eastAsia" w:ascii="仿宋" w:hAnsi="仿宋" w:eastAsia="仿宋"/>
          <w:bCs/>
          <w:color w:val="auto"/>
          <w:kern w:val="0"/>
          <w:sz w:val="32"/>
          <w:szCs w:val="32"/>
        </w:rPr>
        <w:t>树立、宣传年级“乐教、会教、真教”教师典型</w:t>
      </w:r>
      <w:r>
        <w:rPr>
          <w:rFonts w:hint="eastAsia" w:ascii="仿宋" w:hAnsi="仿宋" w:eastAsia="仿宋"/>
          <w:bCs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bCs/>
          <w:color w:val="auto"/>
          <w:kern w:val="0"/>
          <w:sz w:val="32"/>
          <w:szCs w:val="32"/>
        </w:rPr>
        <w:t>激发教师们的工作热情，形成教师愿教、学生</w:t>
      </w:r>
      <w:r>
        <w:rPr>
          <w:rFonts w:hint="eastAsia" w:ascii="仿宋" w:hAnsi="仿宋" w:eastAsia="仿宋"/>
          <w:bCs/>
          <w:color w:val="auto"/>
          <w:kern w:val="0"/>
          <w:sz w:val="32"/>
          <w:szCs w:val="32"/>
          <w:lang w:val="en-US" w:eastAsia="zh-CN"/>
        </w:rPr>
        <w:t>乐</w:t>
      </w:r>
      <w:r>
        <w:rPr>
          <w:rFonts w:hint="eastAsia" w:ascii="仿宋" w:hAnsi="仿宋" w:eastAsia="仿宋"/>
          <w:bCs/>
          <w:color w:val="auto"/>
          <w:kern w:val="0"/>
          <w:sz w:val="32"/>
          <w:szCs w:val="32"/>
        </w:rPr>
        <w:t>学</w:t>
      </w:r>
      <w:r>
        <w:rPr>
          <w:rFonts w:hint="eastAsia" w:ascii="仿宋" w:hAnsi="仿宋" w:eastAsia="仿宋"/>
          <w:bCs/>
          <w:color w:val="auto"/>
          <w:kern w:val="0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/>
          <w:bCs/>
          <w:color w:val="auto"/>
          <w:kern w:val="0"/>
          <w:sz w:val="32"/>
          <w:szCs w:val="32"/>
        </w:rPr>
        <w:t>良好局面。加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</w:rPr>
        <w:t>强对学情、教情的研究，主动研究新教材、新高考、新课改，帮助学生、家长尽快适应高中学习要求，切实提高学生选课和学考学科质量提升、生涯规划指导和高校招生变化研究。落实“低重心”教学策略，面向全体学生，努力使每一位学生成人成才。利用高一学年的历次综合考试，科学分析，指导、帮助学生科学做好选科工作。</w:t>
      </w:r>
    </w:p>
    <w:p>
      <w:pPr>
        <w:spacing w:line="360" w:lineRule="auto"/>
        <w:ind w:firstLine="640" w:firstLineChars="200"/>
        <w:rPr>
          <w:rFonts w:ascii="仿宋" w:hAnsi="仿宋" w:eastAsia="仿宋"/>
          <w:bCs/>
          <w:color w:val="000000" w:themeColor="text1"/>
          <w:kern w:val="0"/>
          <w:sz w:val="32"/>
          <w:szCs w:val="32"/>
        </w:rPr>
      </w:pPr>
      <w:r>
        <w:rPr>
          <w:rFonts w:hint="eastAsia" w:ascii="楷体" w:hAnsi="楷体" w:eastAsia="楷体"/>
          <w:bCs/>
          <w:color w:val="000000" w:themeColor="text1"/>
          <w:sz w:val="32"/>
          <w:szCs w:val="32"/>
        </w:rPr>
        <w:t>5.抓好学科教研组、备课组建设，浓厚教研氛围，增强教研群体和团队凝聚力，促进教师专业发展、多元发展。</w:t>
      </w:r>
    </w:p>
    <w:p>
      <w:pPr>
        <w:spacing w:line="360" w:lineRule="auto"/>
        <w:ind w:firstLine="640" w:firstLineChars="200"/>
        <w:rPr>
          <w:rFonts w:ascii="仿宋" w:hAnsi="仿宋" w:eastAsia="仿宋"/>
          <w:bCs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</w:rPr>
        <w:t>营造相互学习、开拓进取、合作共享的教研环境，使之成为教师不断从中汲取智慧和力量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  <w:lang w:val="en-US" w:eastAsia="zh-CN"/>
        </w:rPr>
        <w:t>的场所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</w:rPr>
        <w:t>。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  <w:lang w:val="en-US" w:eastAsia="zh-CN"/>
        </w:rPr>
        <w:t>教研组长、备课组长要增强责任意识，严格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</w:rPr>
        <w:t>遵守学校教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  <w:lang w:val="en-US" w:eastAsia="zh-CN"/>
        </w:rPr>
        <w:t>学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</w:rPr>
        <w:t>制度，规范教研、教学行为，认真落实备课、听课、评课、研课等教研活动。鼓励教师个人发展的同时，探索实施教研组（备课组）整体评价，推动学科组共同成长、整体发展。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  <w:lang w:val="en-US" w:eastAsia="zh-CN"/>
        </w:rPr>
        <w:t>注重教研组建设，1-2个月组织一次备课组教研活动，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</w:rPr>
        <w:t>协调好三个年级的学科教学，深入开展学科教研活动，根据新课程、新高考的要求，对教材创造性整合，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  <w:lang w:val="en-US" w:eastAsia="zh-CN"/>
        </w:rPr>
        <w:t>推进国家课程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</w:rPr>
        <w:t>校本化，以适合学考合格考、等级考的不同要求。积极探索适合我校课堂改革和学科特点的教学载体，修改完善导学案，形成“学校大同、学科小异、同科相同”的导学案。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  <w:lang w:val="en-US" w:eastAsia="zh-CN"/>
        </w:rPr>
        <w:t>组织带领学科教师实施课题研究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</w:rPr>
        <w:t>，积极探索学科校本课程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</w:rPr>
        <w:t>研究性学习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  <w:lang w:val="en-US" w:eastAsia="zh-CN"/>
        </w:rPr>
        <w:t>学科实践活动等校本课程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</w:rPr>
        <w:t>的研发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  <w:lang w:val="en-US" w:eastAsia="zh-CN"/>
        </w:rPr>
        <w:t>和实施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</w:rPr>
        <w:t>工作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  <w:lang w:val="en-US" w:eastAsia="zh-CN"/>
        </w:rPr>
        <w:t>争创建设特色学科基地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</w:rPr>
        <w:t>。</w:t>
      </w:r>
    </w:p>
    <w:p>
      <w:pPr>
        <w:pStyle w:val="9"/>
        <w:spacing w:line="360" w:lineRule="auto"/>
        <w:ind w:firstLine="640"/>
        <w:rPr>
          <w:rFonts w:hint="default" w:ascii="楷体" w:hAnsi="楷体" w:eastAsia="楷体"/>
          <w:bCs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楷体" w:hAnsi="楷体" w:eastAsia="楷体"/>
          <w:bCs/>
          <w:color w:val="000000" w:themeColor="text1"/>
          <w:sz w:val="32"/>
          <w:szCs w:val="32"/>
        </w:rPr>
        <w:t>6.</w:t>
      </w:r>
      <w:r>
        <w:rPr>
          <w:rFonts w:hint="eastAsia" w:ascii="楷体" w:hAnsi="楷体" w:eastAsia="楷体"/>
          <w:bCs/>
          <w:color w:val="000000" w:themeColor="text1"/>
          <w:sz w:val="32"/>
          <w:szCs w:val="32"/>
          <w:lang w:eastAsia="zh-CN"/>
        </w:rPr>
        <w:t>“</w:t>
      </w:r>
      <w:r>
        <w:rPr>
          <w:rFonts w:hint="eastAsia" w:ascii="楷体" w:hAnsi="楷体" w:eastAsia="楷体"/>
          <w:bCs/>
          <w:color w:val="000000" w:themeColor="text1"/>
          <w:sz w:val="32"/>
          <w:szCs w:val="32"/>
          <w:lang w:val="en-US" w:eastAsia="zh-CN"/>
        </w:rPr>
        <w:t>讲原则、讲规矩”，</w:t>
      </w:r>
      <w:r>
        <w:rPr>
          <w:rFonts w:hint="eastAsia" w:ascii="楷体" w:hAnsi="楷体" w:eastAsia="楷体"/>
          <w:bCs/>
          <w:color w:val="000000" w:themeColor="text1"/>
          <w:sz w:val="32"/>
          <w:szCs w:val="32"/>
          <w:lang w:eastAsia="zh-CN"/>
        </w:rPr>
        <w:t>“</w:t>
      </w:r>
      <w:r>
        <w:rPr>
          <w:rFonts w:hint="eastAsia" w:ascii="楷体" w:hAnsi="楷体" w:eastAsia="楷体"/>
          <w:bCs/>
          <w:color w:val="000000" w:themeColor="text1"/>
          <w:sz w:val="32"/>
          <w:szCs w:val="32"/>
          <w:lang w:val="en-US" w:eastAsia="zh-CN"/>
        </w:rPr>
        <w:t>有规可依、依规而行”。制定、完善各项教学规范，</w:t>
      </w:r>
      <w:r>
        <w:rPr>
          <w:rFonts w:hint="eastAsia" w:ascii="楷体" w:hAnsi="楷体" w:eastAsia="楷体"/>
          <w:bCs/>
          <w:color w:val="000000" w:themeColor="text1"/>
          <w:sz w:val="32"/>
          <w:szCs w:val="32"/>
        </w:rPr>
        <w:t>规范教学行为，抓实、抓细、抓常教学常规管理，以“常规”保障教育教学的质量。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bCs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提高教师对落实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val="en-US" w:eastAsia="zh-CN"/>
        </w:rPr>
        <w:t>教学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常规的重要性认识，制定、完善各项教学常规的规范、检查、评价办法，规范教学管理和教学常规要求，全面落实各项规章制度</w:t>
      </w:r>
      <w:r>
        <w:rPr>
          <w:rFonts w:ascii="仿宋" w:hAnsi="仿宋" w:eastAsia="仿宋"/>
          <w:bCs/>
          <w:color w:val="000000" w:themeColor="text1"/>
          <w:sz w:val="32"/>
          <w:szCs w:val="32"/>
        </w:rPr>
        <w:t>，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抓实、抓细、抓常、抓好常规的各</w:t>
      </w:r>
      <w:r>
        <w:rPr>
          <w:rFonts w:ascii="仿宋" w:hAnsi="仿宋" w:eastAsia="仿宋"/>
          <w:bCs/>
          <w:color w:val="000000" w:themeColor="text1"/>
          <w:sz w:val="32"/>
          <w:szCs w:val="32"/>
        </w:rPr>
        <w:t>环节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。完善教学常规考核评价机制，发挥过程管理的评价引导功能。如：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</w:rPr>
        <w:t>备课规范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：个人备课，包括教案书写、PPT制作等；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</w:rPr>
        <w:t>上课规范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：衣着、出勤、教案、手机等；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</w:rPr>
        <w:t>作业规范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：布置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val="en-US" w:eastAsia="zh-CN"/>
        </w:rPr>
        <w:t>量、难度等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、批改、矫正；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</w:rPr>
        <w:t>自习规范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：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val="en-US" w:eastAsia="zh-CN"/>
        </w:rPr>
        <w:t>按时、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维持秩序、答疑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val="en-US" w:eastAsia="zh-CN"/>
        </w:rPr>
        <w:t>手机等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val="en-US" w:eastAsia="zh-CN"/>
        </w:rPr>
        <w:t>不从事与教学无关的事情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；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</w:rPr>
        <w:t>考试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</w:rPr>
        <w:t>“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</w:rPr>
        <w:t>六环节”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</w:rPr>
        <w:t>规范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：命题、考试、阅卷、分析、讲评、补救等；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</w:rPr>
        <w:t>教研规范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：含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eastAsia="zh-CN"/>
        </w:rPr>
        <w:t>《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val="en-US" w:eastAsia="zh-CN"/>
        </w:rPr>
        <w:t>教研制度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eastAsia="zh-CN"/>
        </w:rPr>
        <w:t>》（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val="en-US" w:eastAsia="zh-CN"/>
        </w:rPr>
        <w:t>每周备课组一次教研-集体备课；每1-2个月一次学科组教研；学校、处室教研活动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《集体备课规范》（教学进度、深广度、学案编写等）、《听评课规范》、其他《教研活动规范》（学科组、学校等教研活动）。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bCs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注重过程管理，定期对各项教学常规进行检查、评价，加强对教师的上课、自习、集体备课、听评课等日常教育教学工作的监督检查，发挥过程管理的实效性。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val="en-US" w:eastAsia="zh-CN"/>
        </w:rPr>
        <w:t>及时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通报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反馈检查结果，组织整改突出问题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尤其是解决部分教师课堂及自习期间使用手机的问题。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val="en-US" w:eastAsia="zh-CN"/>
        </w:rPr>
        <w:t>继续实施教学干部跟进学科制度，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组织教学管理干部深入课堂，向课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val="en-US" w:eastAsia="zh-CN"/>
        </w:rPr>
        <w:t>堂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45分钟要质量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bCs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开展学生评教，深入了解学情。通过问卷调查、学生座谈等多种形式积极开展学情调查，深入了解班风、学风以及学生的学习情况，结合实际问题及时调整教学策略。科学把握各个年级特点，制定科学、切实可行的方案。深入研究高校招生考试改革新要求，科学指导学生选科走班、分科前后的稳定和衔接工作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bCs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加强考试的检测、反馈职能，提高对教学教学的引领。科学安排各年级各项检测，通过考试巡查加强考风考纪建设，强化试卷的二次批阅和面批。组织好开学第一周的新高一入学检测和高二、高三年级的全市统考工作。</w:t>
      </w:r>
    </w:p>
    <w:p>
      <w:pPr>
        <w:pStyle w:val="9"/>
        <w:spacing w:line="360" w:lineRule="auto"/>
        <w:rPr>
          <w:rFonts w:hint="eastAsia" w:ascii="仿宋" w:hAnsi="仿宋" w:eastAsia="仿宋"/>
          <w:bCs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严格按照省市要求，继续做好学籍平台管理和学生综合素质评价等工作。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抓实抓细实验室管理，在为学科教学做好服务保障的基础上，确保实验室器材、药品等使用规范、安全，做好上级的安全迎检等工作。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认真做好各类大型考试的组织、协调工作，确保各类考试工作有序进行。</w:t>
      </w:r>
    </w:p>
    <w:p>
      <w:pPr>
        <w:spacing w:line="360" w:lineRule="auto"/>
        <w:ind w:firstLine="640" w:firstLineChars="200"/>
        <w:rPr>
          <w:rFonts w:hint="eastAsia" w:ascii="楷体" w:hAnsi="楷体" w:eastAsia="楷体"/>
          <w:bCs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楷体" w:hAnsi="楷体" w:eastAsia="楷体"/>
          <w:bCs/>
          <w:color w:val="000000" w:themeColor="text1"/>
          <w:sz w:val="32"/>
          <w:szCs w:val="32"/>
        </w:rPr>
        <w:t>7.</w:t>
      </w:r>
      <w:r>
        <w:rPr>
          <w:rFonts w:hint="eastAsia" w:ascii="楷体" w:hAnsi="楷体" w:eastAsia="楷体"/>
          <w:bCs/>
          <w:color w:val="000000" w:themeColor="text1"/>
          <w:sz w:val="32"/>
          <w:szCs w:val="32"/>
          <w:lang w:val="en-US" w:eastAsia="zh-CN"/>
        </w:rPr>
        <w:t>总结经验与不足，做好因疫情防控要求，随时切换线上、线下教学的各项准备工作。</w:t>
      </w:r>
    </w:p>
    <w:p>
      <w:pPr>
        <w:pStyle w:val="9"/>
        <w:spacing w:line="360" w:lineRule="auto"/>
        <w:ind w:firstLine="640"/>
        <w:rPr>
          <w:rFonts w:hint="eastAsia" w:ascii="仿宋" w:hAnsi="仿宋" w:eastAsia="仿宋"/>
          <w:bCs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val="en-US" w:eastAsia="zh-CN"/>
        </w:rPr>
        <w:t>总结以往线上教学的经验和不足，修改、完善线上教学预案，做好班主任、教师的线上教学培训工作，跟进督导、评价线上教学和教研活动，探索线上答疑、作业布置与批改等教学活动，确保线上教学的质量，确保学生身心健康成长。协调线上教学设备、网络的维护，确保线上教学顺利进行。</w:t>
      </w:r>
    </w:p>
    <w:p>
      <w:pPr>
        <w:pStyle w:val="9"/>
        <w:spacing w:line="360" w:lineRule="auto"/>
        <w:ind w:firstLine="640"/>
        <w:rPr>
          <w:rFonts w:ascii="楷体" w:hAnsi="楷体" w:eastAsia="楷体"/>
          <w:bCs/>
          <w:color w:val="000000" w:themeColor="text1"/>
          <w:sz w:val="32"/>
          <w:szCs w:val="32"/>
        </w:rPr>
      </w:pPr>
      <w:r>
        <w:rPr>
          <w:rFonts w:hint="eastAsia" w:ascii="楷体" w:hAnsi="楷体" w:eastAsia="楷体"/>
          <w:bCs/>
          <w:color w:val="000000" w:themeColor="text1"/>
          <w:sz w:val="32"/>
          <w:szCs w:val="32"/>
          <w:lang w:val="en-US" w:eastAsia="zh-CN"/>
        </w:rPr>
        <w:t>8</w:t>
      </w:r>
      <w:r>
        <w:rPr>
          <w:rFonts w:hint="eastAsia" w:ascii="楷体" w:hAnsi="楷体" w:eastAsia="楷体"/>
          <w:bCs/>
          <w:color w:val="000000" w:themeColor="text1"/>
          <w:sz w:val="32"/>
          <w:szCs w:val="32"/>
        </w:rPr>
        <w:t>.积极开展</w:t>
      </w:r>
      <w:r>
        <w:rPr>
          <w:rFonts w:hint="eastAsia" w:ascii="楷体" w:hAnsi="楷体" w:eastAsia="楷体"/>
          <w:bCs/>
          <w:color w:val="000000" w:themeColor="text1"/>
          <w:sz w:val="32"/>
          <w:szCs w:val="32"/>
          <w:lang w:val="en-US" w:eastAsia="zh-CN"/>
        </w:rPr>
        <w:t>教研</w:t>
      </w:r>
      <w:r>
        <w:rPr>
          <w:rFonts w:hint="eastAsia" w:ascii="楷体" w:hAnsi="楷体" w:eastAsia="楷体"/>
          <w:bCs/>
          <w:color w:val="000000" w:themeColor="text1"/>
          <w:sz w:val="32"/>
          <w:szCs w:val="32"/>
        </w:rPr>
        <w:t>活动，</w:t>
      </w:r>
      <w:r>
        <w:rPr>
          <w:rFonts w:hint="eastAsia" w:ascii="楷体" w:hAnsi="楷体" w:eastAsia="楷体"/>
          <w:bCs/>
          <w:color w:val="000000" w:themeColor="text1"/>
          <w:sz w:val="32"/>
          <w:szCs w:val="32"/>
          <w:lang w:val="en-US" w:eastAsia="zh-CN"/>
        </w:rPr>
        <w:t>提升</w:t>
      </w:r>
      <w:r>
        <w:rPr>
          <w:rFonts w:hint="eastAsia" w:ascii="楷体" w:hAnsi="楷体" w:eastAsia="楷体"/>
          <w:bCs/>
          <w:color w:val="000000" w:themeColor="text1"/>
          <w:sz w:val="32"/>
          <w:szCs w:val="32"/>
        </w:rPr>
        <w:t>教师教学</w:t>
      </w:r>
      <w:r>
        <w:rPr>
          <w:rFonts w:hint="eastAsia" w:ascii="楷体" w:hAnsi="楷体" w:eastAsia="楷体"/>
          <w:bCs/>
          <w:color w:val="000000" w:themeColor="text1"/>
          <w:sz w:val="32"/>
          <w:szCs w:val="32"/>
          <w:lang w:val="en-US" w:eastAsia="zh-CN"/>
        </w:rPr>
        <w:t>专业</w:t>
      </w:r>
      <w:r>
        <w:rPr>
          <w:rFonts w:hint="eastAsia" w:ascii="楷体" w:hAnsi="楷体" w:eastAsia="楷体"/>
          <w:bCs/>
          <w:color w:val="000000" w:themeColor="text1"/>
          <w:sz w:val="32"/>
          <w:szCs w:val="32"/>
        </w:rPr>
        <w:t>素养，促进教师专业化成长。</w:t>
      </w:r>
    </w:p>
    <w:p>
      <w:pPr>
        <w:pStyle w:val="9"/>
        <w:spacing w:line="360" w:lineRule="auto"/>
        <w:ind w:firstLine="640"/>
        <w:rPr>
          <w:rFonts w:hint="eastAsia" w:ascii="仿宋" w:hAnsi="仿宋" w:eastAsia="仿宋"/>
          <w:bCs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加强教研管理，提高教研效能，努力提升教师专业水平，提高课堂教学针对性和实效性。加大教情、学情、高考规律和变化热点研究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组织教师参加各类学科、高考备考研讨活动。</w:t>
      </w:r>
    </w:p>
    <w:p>
      <w:pPr>
        <w:pStyle w:val="9"/>
        <w:spacing w:line="360" w:lineRule="auto"/>
        <w:ind w:firstLine="640"/>
        <w:rPr>
          <w:rFonts w:ascii="仿宋" w:hAnsi="仿宋" w:eastAsia="仿宋"/>
          <w:bCs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val="en-US" w:eastAsia="zh-CN"/>
        </w:rPr>
        <w:t>扎实推进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“解题、析题、命题”能力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val="en-US" w:eastAsia="zh-CN"/>
        </w:rPr>
        <w:t>活动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组织全体任课教师进行“202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夏季高考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val="en-US" w:eastAsia="zh-CN"/>
        </w:rPr>
        <w:t>试题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的解题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val="en-US" w:eastAsia="zh-CN"/>
        </w:rPr>
        <w:t>析题活动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”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教研组整合出本学科的试题解析与研究，为下一步教学指明方向。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eastAsia="zh-CN"/>
        </w:rPr>
        <w:t>“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val="en-US" w:eastAsia="zh-CN"/>
        </w:rPr>
        <w:t>以学定教、以考定教，以学定练、以考定练”，深入把握学情、考情，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分析高考考点、考查频度、深广度和考查方法，进一步调整教学策略、找到应对措施；分析、归纳考点和难度，把握复习的深广度；分析、归纳题型，找到各类题的解题思路和方法。</w:t>
      </w:r>
    </w:p>
    <w:p>
      <w:pPr>
        <w:pStyle w:val="9"/>
        <w:spacing w:line="360" w:lineRule="auto"/>
        <w:ind w:firstLine="640"/>
        <w:rPr>
          <w:rFonts w:hint="default" w:ascii="仿宋" w:hAnsi="仿宋" w:eastAsia="仿宋" w:cs="仿宋"/>
          <w:bCs/>
          <w:color w:val="auto"/>
          <w:sz w:val="32"/>
          <w:szCs w:val="32"/>
          <w:highlight w:val="yellow"/>
          <w:lang w:val="en-US" w:eastAsia="zh-CN"/>
        </w:rPr>
      </w:pP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探索开展命题大赛，提高教师的教学前瞻研究和命题能力，把握高考动向，保证教学的前瞻性。把握高考命题原则（以核心素养为测试宗旨、以真实情境为测试载体、以实际问题为测试任务、以学科知识为解决问题的工具），把握新教材注重“学科素养、学习方法”的特点，教师需要做好与学科知识系统化相结合的文章。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开展新老高三经验交流会，传承备考经验，共享备考资源，在整体教学规划、单元复习策略、高考评阅细则、学生健康管理、心理调适方法等方面，虚心向老高三求教，积极征询新高考新形势下的新问题，不断修整复习备考的策略和方法，为进一步做好2023年高考备考工作打下坚实基础。</w:t>
      </w:r>
    </w:p>
    <w:p>
      <w:pPr>
        <w:pStyle w:val="9"/>
        <w:spacing w:line="360" w:lineRule="auto"/>
        <w:ind w:firstLine="640"/>
        <w:rPr>
          <w:rFonts w:ascii="仿宋" w:hAnsi="仿宋" w:eastAsia="仿宋"/>
          <w:bCs/>
          <w:color w:val="000000" w:themeColor="text1"/>
          <w:sz w:val="32"/>
          <w:szCs w:val="32"/>
        </w:rPr>
      </w:pPr>
      <w:r>
        <w:rPr>
          <w:rFonts w:hint="eastAsia" w:ascii="楷体" w:hAnsi="楷体" w:eastAsia="楷体"/>
          <w:bCs/>
          <w:color w:val="000000" w:themeColor="text1"/>
          <w:sz w:val="32"/>
          <w:szCs w:val="32"/>
          <w:lang w:val="en-US" w:eastAsia="zh-CN"/>
        </w:rPr>
        <w:t>9</w:t>
      </w:r>
      <w:r>
        <w:rPr>
          <w:rFonts w:hint="eastAsia" w:ascii="楷体" w:hAnsi="楷体" w:eastAsia="楷体"/>
          <w:bCs/>
          <w:color w:val="000000" w:themeColor="text1"/>
          <w:sz w:val="32"/>
          <w:szCs w:val="32"/>
        </w:rPr>
        <w:t>.</w:t>
      </w:r>
      <w:r>
        <w:rPr>
          <w:rFonts w:hint="eastAsia" w:ascii="楷体" w:hAnsi="楷体" w:eastAsia="楷体" w:cs="楷体"/>
          <w:bCs/>
          <w:color w:val="000000" w:themeColor="text1"/>
          <w:sz w:val="32"/>
          <w:szCs w:val="32"/>
        </w:rPr>
        <w:t>深化课堂教学模式，创新</w:t>
      </w:r>
      <w:r>
        <w:rPr>
          <w:rFonts w:hint="eastAsia" w:ascii="楷体" w:hAnsi="楷体" w:eastAsia="楷体" w:cs="楷体"/>
          <w:bCs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楷体" w:hAnsi="楷体" w:eastAsia="楷体" w:cs="楷体"/>
          <w:bCs/>
          <w:color w:val="000000" w:themeColor="text1"/>
          <w:sz w:val="32"/>
          <w:szCs w:val="32"/>
          <w:lang w:val="en-US" w:eastAsia="zh-CN"/>
        </w:rPr>
        <w:t>完善</w:t>
      </w:r>
      <w:r>
        <w:rPr>
          <w:rFonts w:hint="eastAsia" w:ascii="楷体" w:hAnsi="楷体" w:eastAsia="楷体" w:cs="楷体"/>
          <w:bCs/>
          <w:color w:val="000000" w:themeColor="text1"/>
          <w:sz w:val="32"/>
          <w:szCs w:val="32"/>
        </w:rPr>
        <w:t>学案编写，推进课堂教学方法和学生学习方式的改变，推进课堂教学提质增效。</w:t>
      </w:r>
    </w:p>
    <w:p>
      <w:pPr>
        <w:pStyle w:val="9"/>
        <w:spacing w:line="360" w:lineRule="auto"/>
        <w:ind w:firstLine="640"/>
        <w:rPr>
          <w:rFonts w:hint="default" w:ascii="仿宋" w:hAnsi="仿宋" w:eastAsia="仿宋"/>
          <w:bCs/>
          <w:color w:val="000000" w:themeColor="text1"/>
          <w:sz w:val="32"/>
          <w:szCs w:val="32"/>
          <w:lang w:val="en-US"/>
        </w:rPr>
      </w:pP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val="en-US" w:eastAsia="zh-CN"/>
        </w:rPr>
        <w:t>（1）适时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开展第九届课堂改进大赛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val="en-US" w:eastAsia="zh-CN"/>
        </w:rPr>
        <w:t>以课堂大赛为依托，探索导学案改进和教学模式的提升。探索国家课程校本化的导学案编写，</w:t>
      </w:r>
      <w:r>
        <w:rPr>
          <w:rFonts w:ascii="仿宋" w:hAnsi="仿宋" w:eastAsia="仿宋"/>
          <w:bCs/>
          <w:color w:val="000000" w:themeColor="text1"/>
          <w:sz w:val="32"/>
          <w:szCs w:val="32"/>
        </w:rPr>
        <w:t>提高导学案的针对性、实效性，形成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具有</w:t>
      </w:r>
      <w:r>
        <w:rPr>
          <w:rFonts w:ascii="仿宋" w:hAnsi="仿宋" w:eastAsia="仿宋"/>
          <w:bCs/>
          <w:color w:val="000000" w:themeColor="text1"/>
          <w:sz w:val="32"/>
          <w:szCs w:val="32"/>
        </w:rPr>
        <w:t>学校特色的基本统一的新授课学案格式，确保大（校）同小（科）异，同科同案。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val="en-US" w:eastAsia="zh-CN"/>
        </w:rPr>
        <w:t>传承</w:t>
      </w:r>
      <w:r>
        <w:rPr>
          <w:rFonts w:ascii="仿宋" w:hAnsi="仿宋" w:eastAsia="仿宋"/>
          <w:bCs/>
          <w:color w:val="000000" w:themeColor="text1"/>
          <w:sz w:val="32"/>
          <w:szCs w:val="32"/>
        </w:rPr>
        <w:t>我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val="en-US" w:eastAsia="zh-CN"/>
        </w:rPr>
        <w:t>校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课改</w:t>
      </w:r>
      <w:r>
        <w:rPr>
          <w:rFonts w:ascii="仿宋" w:hAnsi="仿宋" w:eastAsia="仿宋"/>
          <w:bCs/>
          <w:color w:val="000000" w:themeColor="text1"/>
          <w:sz w:val="32"/>
          <w:szCs w:val="32"/>
        </w:rPr>
        <w:t>的核心“先自主、再合作、争展示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val="en-US" w:eastAsia="zh-CN"/>
        </w:rPr>
        <w:t>精点拨</w:t>
      </w:r>
      <w:r>
        <w:rPr>
          <w:rFonts w:ascii="仿宋" w:hAnsi="仿宋" w:eastAsia="仿宋"/>
          <w:bCs/>
          <w:color w:val="000000" w:themeColor="text1"/>
          <w:sz w:val="32"/>
          <w:szCs w:val="32"/>
        </w:rPr>
        <w:t xml:space="preserve">” 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和</w:t>
      </w:r>
      <w:r>
        <w:rPr>
          <w:rFonts w:ascii="仿宋" w:hAnsi="仿宋" w:eastAsia="仿宋"/>
          <w:bCs/>
          <w:color w:val="000000" w:themeColor="text1"/>
          <w:sz w:val="32"/>
          <w:szCs w:val="32"/>
        </w:rPr>
        <w:t>“教为主导、学为主体”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的</w:t>
      </w:r>
      <w:r>
        <w:rPr>
          <w:rFonts w:ascii="仿宋" w:hAnsi="仿宋" w:eastAsia="仿宋"/>
          <w:bCs/>
          <w:color w:val="000000" w:themeColor="text1"/>
          <w:sz w:val="32"/>
          <w:szCs w:val="32"/>
        </w:rPr>
        <w:t>生本理念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eastAsia="zh-CN"/>
        </w:rPr>
        <w:t>，</w:t>
      </w:r>
      <w:r>
        <w:rPr>
          <w:rFonts w:ascii="仿宋" w:hAnsi="仿宋" w:eastAsia="仿宋"/>
          <w:bCs/>
          <w:color w:val="000000" w:themeColor="text1"/>
          <w:sz w:val="32"/>
          <w:szCs w:val="32"/>
        </w:rPr>
        <w:t>充分依托“目标任务化、任务问题化、问题层次化”、以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eastAsia="zh-CN"/>
        </w:rPr>
        <w:t>“</w:t>
      </w:r>
      <w:r>
        <w:rPr>
          <w:rFonts w:ascii="仿宋" w:hAnsi="仿宋" w:eastAsia="仿宋"/>
          <w:bCs/>
          <w:color w:val="000000" w:themeColor="text1"/>
          <w:sz w:val="32"/>
          <w:szCs w:val="32"/>
        </w:rPr>
        <w:t>问题驱动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eastAsia="zh-CN"/>
        </w:rPr>
        <w:t>”</w:t>
      </w:r>
      <w:r>
        <w:rPr>
          <w:rFonts w:ascii="仿宋" w:hAnsi="仿宋" w:eastAsia="仿宋"/>
          <w:bCs/>
          <w:color w:val="000000" w:themeColor="text1"/>
          <w:sz w:val="32"/>
          <w:szCs w:val="32"/>
        </w:rPr>
        <w:t>学生主动思考、主动学习的基本模式，从而调动学生积极思考、主动学习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val="en-US" w:eastAsia="zh-CN"/>
        </w:rPr>
        <w:t>精心设置问题，培养学生深层思维、深度学习</w:t>
      </w:r>
      <w:r>
        <w:rPr>
          <w:rFonts w:ascii="仿宋" w:hAnsi="仿宋" w:eastAsia="仿宋"/>
          <w:bCs/>
          <w:color w:val="000000" w:themeColor="text1"/>
          <w:sz w:val="32"/>
          <w:szCs w:val="32"/>
        </w:rPr>
        <w:t>，鼓励学生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val="en-US" w:eastAsia="zh-CN"/>
        </w:rPr>
        <w:t>勇</w:t>
      </w:r>
      <w:r>
        <w:rPr>
          <w:rFonts w:ascii="仿宋" w:hAnsi="仿宋" w:eastAsia="仿宋"/>
          <w:bCs/>
          <w:color w:val="000000" w:themeColor="text1"/>
          <w:sz w:val="32"/>
          <w:szCs w:val="32"/>
        </w:rPr>
        <w:t>于表达，培养学生阳光自信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val="en-US" w:eastAsia="zh-CN"/>
        </w:rPr>
        <w:t>的品格</w:t>
      </w:r>
      <w:r>
        <w:rPr>
          <w:rFonts w:ascii="仿宋" w:hAnsi="仿宋" w:eastAsia="仿宋"/>
          <w:bCs/>
          <w:color w:val="000000" w:themeColor="text1"/>
          <w:sz w:val="32"/>
          <w:szCs w:val="32"/>
        </w:rPr>
        <w:t>。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val="en-US" w:eastAsia="zh-CN"/>
        </w:rPr>
        <w:t>结合新高考要求，植入“情境导入”，以真实学科情境激发学生学习兴趣，从真实学科情境中提取学科知识、学科问题，整合已有学科知识和能力，从而培养学生分析问题、解决问题的学科素养。</w:t>
      </w:r>
    </w:p>
    <w:p>
      <w:pPr>
        <w:pStyle w:val="9"/>
        <w:spacing w:line="360" w:lineRule="auto"/>
        <w:ind w:firstLine="640"/>
        <w:rPr>
          <w:rFonts w:ascii="仿宋" w:hAnsi="仿宋" w:eastAsia="仿宋"/>
          <w:bCs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eastAsia="zh-CN"/>
        </w:rPr>
        <w:t>）</w:t>
      </w:r>
      <w:r>
        <w:rPr>
          <w:rFonts w:ascii="仿宋" w:hAnsi="仿宋" w:eastAsia="仿宋"/>
          <w:bCs/>
          <w:color w:val="000000" w:themeColor="text1"/>
          <w:sz w:val="32"/>
          <w:szCs w:val="32"/>
        </w:rPr>
        <w:t>探索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val="en-US" w:eastAsia="zh-CN"/>
        </w:rPr>
        <w:t>高三</w:t>
      </w:r>
      <w:r>
        <w:rPr>
          <w:rFonts w:ascii="仿宋" w:hAnsi="仿宋" w:eastAsia="仿宋"/>
          <w:bCs/>
          <w:color w:val="000000" w:themeColor="text1"/>
          <w:sz w:val="32"/>
          <w:szCs w:val="32"/>
        </w:rPr>
        <w:t>复习课的导学案模式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val="en-US" w:eastAsia="zh-CN"/>
        </w:rPr>
        <w:t>突出学情、考情的把握和研究，“以学定教、以考定教，以学定练、以考定练”。注重学科知识整合、情境分析、信息提取，从而提升学科素养。在去年高三一轮研讨的基础上，形成较为完善的高三复习课模式。</w:t>
      </w:r>
      <w:r>
        <w:rPr>
          <w:rFonts w:ascii="仿宋" w:hAnsi="仿宋" w:eastAsia="仿宋"/>
          <w:bCs/>
          <w:color w:val="000000" w:themeColor="text1"/>
          <w:sz w:val="32"/>
          <w:szCs w:val="32"/>
        </w:rPr>
        <w:t>根据一轮复习的目标，把握复习的深广度，把高一、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高</w:t>
      </w:r>
      <w:r>
        <w:rPr>
          <w:rFonts w:ascii="仿宋" w:hAnsi="仿宋" w:eastAsia="仿宋"/>
          <w:bCs/>
          <w:color w:val="000000" w:themeColor="text1"/>
          <w:sz w:val="32"/>
          <w:szCs w:val="32"/>
        </w:rPr>
        <w:t>二的知识点，纺成线，织成网，形成知识网络（思维导图），牵一发而动全身，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形成</w:t>
      </w:r>
      <w:r>
        <w:rPr>
          <w:rFonts w:ascii="仿宋" w:hAnsi="仿宋" w:eastAsia="仿宋"/>
          <w:bCs/>
          <w:color w:val="000000" w:themeColor="text1"/>
          <w:sz w:val="32"/>
          <w:szCs w:val="32"/>
        </w:rPr>
        <w:t>知识关联和思维发散。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val="en-US" w:eastAsia="zh-CN"/>
        </w:rPr>
        <w:t>在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“</w:t>
      </w:r>
      <w:r>
        <w:rPr>
          <w:rFonts w:ascii="仿宋" w:hAnsi="仿宋" w:eastAsia="仿宋"/>
          <w:bCs/>
          <w:color w:val="000000" w:themeColor="text1"/>
          <w:sz w:val="32"/>
          <w:szCs w:val="32"/>
        </w:rPr>
        <w:t>知识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val="en-US" w:eastAsia="zh-CN"/>
        </w:rPr>
        <w:t>织网</w:t>
      </w:r>
      <w:r>
        <w:rPr>
          <w:rFonts w:ascii="仿宋" w:hAnsi="仿宋" w:eastAsia="仿宋"/>
          <w:bCs/>
          <w:color w:val="000000" w:themeColor="text1"/>
          <w:sz w:val="32"/>
          <w:szCs w:val="32"/>
        </w:rPr>
        <w:t>～精心点拨～典例剖析～迁移训练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eastAsia="zh-CN"/>
        </w:rPr>
        <w:t>”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val="en-US" w:eastAsia="zh-CN"/>
        </w:rPr>
        <w:t>基础上，注重合理植入“情境设置”，强化高三导学案的针对性、实效性</w:t>
      </w:r>
      <w:r>
        <w:rPr>
          <w:rFonts w:ascii="仿宋" w:hAnsi="仿宋" w:eastAsia="仿宋"/>
          <w:bCs/>
          <w:color w:val="000000" w:themeColor="text1"/>
          <w:sz w:val="32"/>
          <w:szCs w:val="32"/>
        </w:rPr>
        <w:t>。</w:t>
      </w:r>
    </w:p>
    <w:p>
      <w:pPr>
        <w:pStyle w:val="9"/>
        <w:spacing w:line="360" w:lineRule="auto"/>
        <w:ind w:firstLine="640"/>
        <w:rPr>
          <w:rFonts w:ascii="仿宋" w:hAnsi="仿宋" w:eastAsia="仿宋"/>
          <w:bCs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高一、高二年级</w:t>
      </w:r>
      <w:r>
        <w:rPr>
          <w:rFonts w:ascii="仿宋" w:hAnsi="仿宋" w:eastAsia="仿宋"/>
          <w:bCs/>
          <w:color w:val="000000" w:themeColor="text1"/>
          <w:sz w:val="32"/>
          <w:szCs w:val="32"/>
        </w:rPr>
        <w:t>继续探索、实践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eastAsia="zh-CN"/>
        </w:rPr>
        <w:t>“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val="en-US" w:eastAsia="zh-CN"/>
        </w:rPr>
        <w:t>学生成长共同体”建设</w:t>
      </w:r>
      <w:r>
        <w:rPr>
          <w:rFonts w:ascii="仿宋" w:hAnsi="仿宋" w:eastAsia="仿宋"/>
          <w:bCs/>
          <w:color w:val="000000" w:themeColor="text1"/>
          <w:sz w:val="32"/>
          <w:szCs w:val="32"/>
        </w:rPr>
        <w:t>，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val="en-US" w:eastAsia="zh-CN"/>
        </w:rPr>
        <w:t>将其应用到学生成长的方方面面。</w:t>
      </w:r>
      <w:r>
        <w:rPr>
          <w:rFonts w:ascii="仿宋" w:hAnsi="仿宋" w:eastAsia="仿宋"/>
          <w:bCs/>
          <w:color w:val="000000" w:themeColor="text1"/>
          <w:sz w:val="32"/>
          <w:szCs w:val="32"/>
        </w:rPr>
        <w:t>促进学生分工协作、相互督促、共同成长。把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eastAsia="zh-CN"/>
        </w:rPr>
        <w:t>“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val="en-US" w:eastAsia="zh-CN"/>
        </w:rPr>
        <w:t>常规养成行为表现”</w:t>
      </w:r>
      <w:r>
        <w:rPr>
          <w:rFonts w:ascii="仿宋" w:hAnsi="仿宋" w:eastAsia="仿宋"/>
          <w:bCs/>
          <w:color w:val="000000" w:themeColor="text1"/>
          <w:sz w:val="32"/>
          <w:szCs w:val="32"/>
        </w:rPr>
        <w:t>和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eastAsia="zh-CN"/>
        </w:rPr>
        <w:t>“</w:t>
      </w:r>
      <w:r>
        <w:rPr>
          <w:rFonts w:ascii="仿宋" w:hAnsi="仿宋" w:eastAsia="仿宋"/>
          <w:bCs/>
          <w:color w:val="000000" w:themeColor="text1"/>
          <w:sz w:val="32"/>
          <w:szCs w:val="32"/>
        </w:rPr>
        <w:t>学习行为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val="en-US" w:eastAsia="zh-CN"/>
        </w:rPr>
        <w:t>表现和结果”</w:t>
      </w:r>
      <w:r>
        <w:rPr>
          <w:rFonts w:ascii="仿宋" w:hAnsi="仿宋" w:eastAsia="仿宋"/>
          <w:bCs/>
          <w:color w:val="000000" w:themeColor="text1"/>
          <w:sz w:val="32"/>
          <w:szCs w:val="32"/>
        </w:rPr>
        <w:t>作为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val="en-US" w:eastAsia="zh-CN"/>
        </w:rPr>
        <w:t>学生</w:t>
      </w:r>
      <w:r>
        <w:rPr>
          <w:rFonts w:ascii="仿宋" w:hAnsi="仿宋" w:eastAsia="仿宋"/>
          <w:bCs/>
          <w:color w:val="000000" w:themeColor="text1"/>
          <w:sz w:val="32"/>
          <w:szCs w:val="32"/>
        </w:rPr>
        <w:t>成长的两大抓手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，</w:t>
      </w:r>
      <w:r>
        <w:rPr>
          <w:rFonts w:ascii="仿宋" w:hAnsi="仿宋" w:eastAsia="仿宋"/>
          <w:bCs/>
          <w:color w:val="000000" w:themeColor="text1"/>
          <w:sz w:val="32"/>
          <w:szCs w:val="32"/>
        </w:rPr>
        <w:t>全面体现学生的发展、成长，成为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评价</w:t>
      </w:r>
      <w:r>
        <w:rPr>
          <w:rFonts w:ascii="仿宋" w:hAnsi="仿宋" w:eastAsia="仿宋"/>
          <w:bCs/>
          <w:color w:val="000000" w:themeColor="text1"/>
          <w:sz w:val="32"/>
          <w:szCs w:val="32"/>
        </w:rPr>
        <w:t>学生“知行合一”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的</w:t>
      </w:r>
      <w:r>
        <w:rPr>
          <w:rFonts w:ascii="仿宋" w:hAnsi="仿宋" w:eastAsia="仿宋"/>
          <w:bCs/>
          <w:color w:val="000000" w:themeColor="text1"/>
          <w:sz w:val="32"/>
          <w:szCs w:val="32"/>
        </w:rPr>
        <w:t>总抓手。</w:t>
      </w:r>
    </w:p>
    <w:p>
      <w:pPr>
        <w:pStyle w:val="9"/>
        <w:spacing w:line="360" w:lineRule="auto"/>
        <w:ind w:firstLine="640"/>
        <w:rPr>
          <w:rFonts w:hint="eastAsia" w:ascii="楷体" w:hAnsi="楷体" w:eastAsia="楷体" w:cs="楷体"/>
          <w:bCs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Cs/>
          <w:color w:val="000000" w:themeColor="text1"/>
          <w:sz w:val="32"/>
          <w:szCs w:val="32"/>
          <w:lang w:val="en-US" w:eastAsia="zh-CN"/>
        </w:rPr>
        <w:t>10.继续探索、实施英语、日语走班教学。</w:t>
      </w:r>
    </w:p>
    <w:p>
      <w:pPr>
        <w:pStyle w:val="9"/>
        <w:spacing w:line="360" w:lineRule="auto"/>
        <w:ind w:firstLine="640"/>
        <w:rPr>
          <w:rFonts w:hint="default" w:ascii="仿宋" w:hAnsi="仿宋" w:eastAsia="仿宋"/>
          <w:bCs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val="en-US" w:eastAsia="zh-CN"/>
        </w:rPr>
        <w:t>根据我校学生英语水平的实际情况，针对部分英语成绩较差选修日语的学生，采取校内走班学习和校外个人培训相结合的学习方式。高三、高二每周2次英语、日语走班教学，作为日语学习的有力补充，探索英语课日语生学习、辅导和管理问题；高一适时尝试日语指导课，为英语较差赶不上来的同学提供选择和指导。探索日语生线上线下学习方式，切实加强日语生的管理。</w:t>
      </w:r>
    </w:p>
    <w:p>
      <w:pPr>
        <w:pStyle w:val="9"/>
        <w:spacing w:line="360" w:lineRule="auto"/>
        <w:ind w:firstLine="640"/>
        <w:rPr>
          <w:rFonts w:ascii="仿宋" w:hAnsi="仿宋" w:eastAsia="仿宋"/>
          <w:bCs/>
          <w:color w:val="000000" w:themeColor="text1"/>
          <w:sz w:val="32"/>
          <w:szCs w:val="32"/>
        </w:rPr>
      </w:pPr>
      <w:r>
        <w:rPr>
          <w:rFonts w:hint="eastAsia" w:ascii="楷体" w:hAnsi="楷体" w:eastAsia="楷体"/>
          <w:bCs/>
          <w:color w:val="000000" w:themeColor="text1"/>
          <w:sz w:val="32"/>
          <w:szCs w:val="32"/>
          <w:lang w:val="en-US" w:eastAsia="zh-CN"/>
        </w:rPr>
        <w:t>11</w:t>
      </w:r>
      <w:r>
        <w:rPr>
          <w:rFonts w:hint="eastAsia" w:ascii="楷体" w:hAnsi="楷体" w:eastAsia="楷体"/>
          <w:bCs/>
          <w:color w:val="000000" w:themeColor="text1"/>
          <w:sz w:val="32"/>
          <w:szCs w:val="32"/>
        </w:rPr>
        <w:t>.</w:t>
      </w:r>
      <w:r>
        <w:rPr>
          <w:rFonts w:hint="eastAsia" w:ascii="楷体" w:hAnsi="楷体" w:eastAsia="楷体"/>
          <w:bCs/>
          <w:color w:val="000000" w:themeColor="text1"/>
          <w:sz w:val="32"/>
          <w:szCs w:val="32"/>
          <w:lang w:val="en-US" w:eastAsia="zh-CN"/>
        </w:rPr>
        <w:t>继续推进学校“1426”发展战略的</w:t>
      </w:r>
      <w:r>
        <w:rPr>
          <w:rFonts w:hint="eastAsia" w:ascii="楷体" w:hAnsi="楷体" w:eastAsia="楷体"/>
          <w:bCs/>
          <w:color w:val="000000" w:themeColor="text1"/>
          <w:sz w:val="32"/>
          <w:szCs w:val="32"/>
        </w:rPr>
        <w:t>“教研课题化”</w:t>
      </w:r>
      <w:r>
        <w:rPr>
          <w:rFonts w:hint="eastAsia" w:ascii="楷体" w:hAnsi="楷体" w:eastAsia="楷体"/>
          <w:bCs/>
          <w:color w:val="000000" w:themeColor="text1"/>
          <w:sz w:val="32"/>
          <w:szCs w:val="32"/>
          <w:lang w:val="en-US" w:eastAsia="zh-CN"/>
        </w:rPr>
        <w:t>工程</w:t>
      </w:r>
      <w:r>
        <w:rPr>
          <w:rFonts w:hint="eastAsia" w:ascii="楷体" w:hAnsi="楷体" w:eastAsia="楷体" w:cs="楷体"/>
          <w:bCs/>
          <w:color w:val="000000" w:themeColor="text1"/>
          <w:sz w:val="32"/>
          <w:szCs w:val="32"/>
        </w:rPr>
        <w:t>，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</w:rPr>
        <w:t>教科研活动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</w:rPr>
        <w:t>对教育教学更具实效</w:t>
      </w:r>
      <w:r>
        <w:rPr>
          <w:rFonts w:hint="eastAsia" w:ascii="楷体" w:hAnsi="楷体" w:eastAsia="楷体" w:cs="楷体"/>
          <w:bCs/>
          <w:color w:val="000000" w:themeColor="text1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val="en-US" w:eastAsia="zh-CN"/>
        </w:rPr>
        <w:t>制定学校教科研考核办法，激励教师积极参与教学研究，落实学校“教研课题化”工程。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基于“新课标、新教材、新高考”小课题研究，如“题型”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eastAsia="zh-CN"/>
        </w:rPr>
        <w:t>“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val="en-US" w:eastAsia="zh-CN"/>
        </w:rPr>
        <w:t>模块”“专题”“知识点”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突破等、应考能力提升研究等实用的小课题研究，防止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val="en-US" w:eastAsia="zh-CN"/>
        </w:rPr>
        <w:t>教研与教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学脱节。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</w:rPr>
        <w:t>实施以课题实验为主导的教学行动研究，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  <w:lang w:val="en-US" w:eastAsia="zh-CN"/>
        </w:rPr>
        <w:t>从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</w:rPr>
        <w:t>教学中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  <w:lang w:val="en-US" w:eastAsia="zh-CN"/>
        </w:rPr>
        <w:t>遇到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</w:rPr>
        <w:t>的问题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  <w:lang w:val="en-US" w:eastAsia="zh-CN"/>
        </w:rPr>
        <w:t>入手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  <w:lang w:val="en-US" w:eastAsia="zh-CN"/>
        </w:rPr>
        <w:t>寻求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</w:rPr>
        <w:t>解决办法，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  <w:lang w:val="en-US" w:eastAsia="zh-CN"/>
        </w:rPr>
        <w:t>办法实验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</w:rPr>
        <w:t>过程即是研究过程，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  <w:lang w:val="en-US" w:eastAsia="zh-CN"/>
        </w:rPr>
        <w:t>从而解决问题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</w:rPr>
        <w:t>提高教学质量。</w:t>
      </w:r>
    </w:p>
    <w:p>
      <w:pPr>
        <w:spacing w:line="360" w:lineRule="auto"/>
        <w:ind w:firstLine="640" w:firstLineChars="200"/>
        <w:rPr>
          <w:rFonts w:ascii="仿宋" w:hAnsi="仿宋" w:eastAsia="仿宋"/>
          <w:bCs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继续做好课题的立项、研究、结题工作与课题研究、</w:t>
      </w:r>
      <w:r>
        <w:rPr>
          <w:rFonts w:ascii="仿宋" w:hAnsi="仿宋" w:eastAsia="仿宋"/>
          <w:bCs/>
          <w:color w:val="000000" w:themeColor="text1"/>
          <w:sz w:val="32"/>
          <w:szCs w:val="32"/>
        </w:rPr>
        <w:t>优秀科研成果转化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工作</w:t>
      </w:r>
      <w:r>
        <w:rPr>
          <w:rFonts w:ascii="仿宋" w:hAnsi="仿宋" w:eastAsia="仿宋"/>
          <w:bCs/>
          <w:color w:val="000000" w:themeColor="text1"/>
          <w:sz w:val="32"/>
          <w:szCs w:val="32"/>
        </w:rPr>
        <w:t>，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浓厚</w:t>
      </w:r>
      <w:r>
        <w:rPr>
          <w:rFonts w:ascii="仿宋" w:hAnsi="仿宋" w:eastAsia="仿宋"/>
          <w:bCs/>
          <w:color w:val="000000" w:themeColor="text1"/>
          <w:sz w:val="32"/>
          <w:szCs w:val="32"/>
        </w:rPr>
        <w:t>教科研兴师强校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浓厚</w:t>
      </w:r>
      <w:r>
        <w:rPr>
          <w:rFonts w:ascii="仿宋" w:hAnsi="仿宋" w:eastAsia="仿宋"/>
          <w:bCs/>
          <w:color w:val="000000" w:themeColor="text1"/>
          <w:sz w:val="32"/>
          <w:szCs w:val="32"/>
        </w:rPr>
        <w:t>氛围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。抓好省市级课题研究，做好过程管理，及时组织参加结题鉴定。进一步总结和深化创新课、新道德教育主题班会的成功做法，力争做出更好的成绩，形成可以复制的经验。</w:t>
      </w:r>
    </w:p>
    <w:p>
      <w:pPr>
        <w:pStyle w:val="9"/>
        <w:spacing w:line="360" w:lineRule="auto"/>
        <w:ind w:firstLine="640"/>
        <w:rPr>
          <w:rFonts w:hint="eastAsia" w:ascii="仿宋" w:hAnsi="仿宋" w:eastAsia="仿宋"/>
          <w:bCs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做好优秀成果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推广与转化工作</w:t>
      </w:r>
      <w:r>
        <w:rPr>
          <w:rFonts w:ascii="仿宋" w:hAnsi="仿宋" w:eastAsia="仿宋"/>
          <w:bCs/>
          <w:color w:val="000000" w:themeColor="text1"/>
          <w:sz w:val="32"/>
          <w:szCs w:val="32"/>
        </w:rPr>
        <w:t>。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认真总结学校近年来教学改革的成功做法，研究课堂改进成果取得的做法和经验，全面做好成果提升、推广和不断深化工作。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val="en-US" w:eastAsia="zh-CN"/>
        </w:rPr>
        <w:t>本学年，做好原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确立课题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val="en-US" w:eastAsia="zh-CN"/>
        </w:rPr>
        <w:t>结题、总结、评价工作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，筛选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val="en-US" w:eastAsia="zh-CN"/>
        </w:rPr>
        <w:t>优秀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校本课题，召开“小课题研究”成果展示交流会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推广典型经验。</w:t>
      </w:r>
    </w:p>
    <w:p>
      <w:pPr>
        <w:pStyle w:val="9"/>
        <w:spacing w:line="360" w:lineRule="auto"/>
        <w:ind w:firstLine="640"/>
        <w:rPr>
          <w:rFonts w:hint="eastAsia" w:ascii="仿宋" w:hAnsi="仿宋" w:eastAsia="仿宋"/>
          <w:bCs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认真组织好教师培训工作，努力提升教师专业素养。参加山东省“互联网+”远程研修，完成研修任务，确保教师全部合格。积极组织教师参加国培、省培和市级骨干教师培训。采取“走出去，请进来”的方式开拓教师培训的渠道，组织教师外出参观、参学、参加学术研讨会，邀请专家来校开展学术交流等活动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eastAsia="zh-CN"/>
        </w:rPr>
        <w:t>。</w:t>
      </w:r>
    </w:p>
    <w:p>
      <w:pPr>
        <w:pStyle w:val="9"/>
        <w:spacing w:line="360" w:lineRule="auto"/>
        <w:ind w:firstLine="640"/>
        <w:rPr>
          <w:rFonts w:hint="eastAsia" w:ascii="仿宋" w:hAnsi="仿宋" w:eastAsia="仿宋"/>
          <w:bCs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val="en-US" w:eastAsia="zh-CN"/>
        </w:rPr>
        <w:t>以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“青蓝工程”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val="en-US" w:eastAsia="zh-CN"/>
        </w:rPr>
        <w:t>为抓手，做好年轻教师的培训工作。建立师徒结对听评课制度、撰写教学反思制度，时时跟进指导，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做好青蓝工程总结，评选优秀“师徒”。</w:t>
      </w:r>
    </w:p>
    <w:p>
      <w:pPr>
        <w:pStyle w:val="9"/>
        <w:spacing w:line="360" w:lineRule="auto"/>
        <w:ind w:firstLine="640"/>
        <w:rPr>
          <w:rFonts w:hint="eastAsia" w:ascii="仿宋" w:hAnsi="仿宋" w:eastAsia="仿宋"/>
          <w:bCs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以全国“推普周”为契机做好学校语言文字工作，制定“推普周”活动方案，举办启动仪式，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val="en-US" w:eastAsia="zh-CN"/>
        </w:rPr>
        <w:t>以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“说普通话，用规范字”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val="en-US" w:eastAsia="zh-CN"/>
        </w:rPr>
        <w:t>为主旨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与政教团委、语文组、艺体处等部门联合开展辩论赛、朗诵、合唱、书画比赛等，结合艺术活动月开展丰富多彩的语言文字活动。</w:t>
      </w:r>
    </w:p>
    <w:p>
      <w:pPr>
        <w:spacing w:line="360" w:lineRule="auto"/>
        <w:ind w:firstLine="640" w:firstLineChars="200"/>
        <w:rPr>
          <w:rFonts w:ascii="楷体" w:hAnsi="楷体" w:eastAsia="楷体" w:cs="楷体"/>
          <w:bCs/>
          <w:color w:val="000000" w:themeColor="text1"/>
          <w:kern w:val="0"/>
          <w:sz w:val="32"/>
          <w:szCs w:val="32"/>
        </w:rPr>
      </w:pPr>
      <w:r>
        <w:rPr>
          <w:rFonts w:hint="eastAsia" w:ascii="楷体" w:hAnsi="楷体" w:eastAsia="楷体" w:cs="楷体"/>
          <w:bCs/>
          <w:color w:val="000000" w:themeColor="text1"/>
          <w:kern w:val="0"/>
          <w:sz w:val="32"/>
          <w:szCs w:val="32"/>
        </w:rPr>
        <w:t>1</w:t>
      </w:r>
      <w:r>
        <w:rPr>
          <w:rFonts w:hint="eastAsia" w:ascii="楷体" w:hAnsi="楷体" w:eastAsia="楷体" w:cs="楷体"/>
          <w:bCs/>
          <w:color w:val="000000" w:themeColor="text1"/>
          <w:kern w:val="0"/>
          <w:sz w:val="32"/>
          <w:szCs w:val="32"/>
          <w:lang w:val="en-US" w:eastAsia="zh-CN"/>
        </w:rPr>
        <w:t>2</w:t>
      </w:r>
      <w:r>
        <w:rPr>
          <w:rFonts w:hint="eastAsia" w:ascii="楷体" w:hAnsi="楷体" w:eastAsia="楷体" w:cs="楷体"/>
          <w:bCs/>
          <w:color w:val="000000" w:themeColor="text1"/>
          <w:kern w:val="0"/>
          <w:sz w:val="32"/>
          <w:szCs w:val="32"/>
        </w:rPr>
        <w:t>.</w:t>
      </w:r>
      <w:r>
        <w:rPr>
          <w:rFonts w:hint="eastAsia" w:ascii="楷体" w:hAnsi="楷体" w:eastAsia="楷体"/>
          <w:bCs/>
          <w:color w:val="000000" w:themeColor="text1"/>
          <w:sz w:val="32"/>
          <w:szCs w:val="32"/>
          <w:lang w:val="en-US" w:eastAsia="zh-CN"/>
        </w:rPr>
        <w:t>继续推进学校“1426”发展战略的</w:t>
      </w:r>
      <w:r>
        <w:rPr>
          <w:rFonts w:hint="eastAsia" w:ascii="楷体" w:hAnsi="楷体" w:eastAsia="楷体"/>
          <w:bCs/>
          <w:color w:val="000000" w:themeColor="text1"/>
          <w:sz w:val="32"/>
          <w:szCs w:val="32"/>
        </w:rPr>
        <w:t>“</w:t>
      </w:r>
      <w:r>
        <w:rPr>
          <w:rFonts w:hint="eastAsia" w:ascii="楷体" w:hAnsi="楷体" w:eastAsia="楷体"/>
          <w:bCs/>
          <w:color w:val="000000" w:themeColor="text1"/>
          <w:sz w:val="32"/>
          <w:szCs w:val="32"/>
          <w:lang w:val="en-US" w:eastAsia="zh-CN"/>
        </w:rPr>
        <w:t>育人课程化</w:t>
      </w:r>
      <w:r>
        <w:rPr>
          <w:rFonts w:hint="eastAsia" w:ascii="楷体" w:hAnsi="楷体" w:eastAsia="楷体"/>
          <w:bCs/>
          <w:color w:val="000000" w:themeColor="text1"/>
          <w:sz w:val="32"/>
          <w:szCs w:val="32"/>
        </w:rPr>
        <w:t>”</w:t>
      </w:r>
      <w:r>
        <w:rPr>
          <w:rFonts w:hint="eastAsia" w:ascii="楷体" w:hAnsi="楷体" w:eastAsia="楷体"/>
          <w:bCs/>
          <w:color w:val="000000" w:themeColor="text1"/>
          <w:sz w:val="32"/>
          <w:szCs w:val="32"/>
          <w:lang w:val="en-US" w:eastAsia="zh-CN"/>
        </w:rPr>
        <w:t>工程</w:t>
      </w:r>
      <w:r>
        <w:rPr>
          <w:rFonts w:hint="eastAsia" w:ascii="楷体" w:hAnsi="楷体" w:eastAsia="楷体" w:cs="楷体"/>
          <w:bCs/>
          <w:color w:val="000000" w:themeColor="text1"/>
          <w:sz w:val="32"/>
          <w:szCs w:val="32"/>
        </w:rPr>
        <w:t>，</w:t>
      </w:r>
      <w:r>
        <w:rPr>
          <w:rFonts w:hint="eastAsia" w:ascii="楷体" w:hAnsi="楷体" w:eastAsia="楷体" w:cs="楷体"/>
          <w:bCs/>
          <w:color w:val="000000" w:themeColor="text1"/>
          <w:kern w:val="0"/>
          <w:sz w:val="32"/>
          <w:szCs w:val="32"/>
        </w:rPr>
        <w:t>加强课程建设，实现教师多元发展和学生</w:t>
      </w:r>
      <w:r>
        <w:rPr>
          <w:rFonts w:hint="eastAsia" w:ascii="楷体" w:hAnsi="楷体" w:eastAsia="楷体" w:cs="楷体"/>
          <w:bCs/>
          <w:color w:val="000000" w:themeColor="text1"/>
          <w:kern w:val="0"/>
          <w:sz w:val="32"/>
          <w:szCs w:val="32"/>
          <w:lang w:val="en-US" w:eastAsia="zh-CN"/>
        </w:rPr>
        <w:t>健康</w:t>
      </w:r>
      <w:r>
        <w:rPr>
          <w:rFonts w:hint="eastAsia" w:ascii="楷体" w:hAnsi="楷体" w:eastAsia="楷体" w:cs="楷体"/>
          <w:bCs/>
          <w:color w:val="000000" w:themeColor="text1"/>
          <w:kern w:val="0"/>
          <w:sz w:val="32"/>
          <w:szCs w:val="32"/>
        </w:rPr>
        <w:t>成长。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</w:rPr>
        <w:t>制定课程中心对教师的考核评价办法，激励教师开发、实施校本课程等教育教学活动，落实学校“课程育人化”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</w:rPr>
        <w:t>工程，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</w:rPr>
        <w:t>构建学校课程开发战略和总体框架、实施路径和方法，将课程开发落到实处。</w:t>
      </w:r>
    </w:p>
    <w:p>
      <w:pPr>
        <w:spacing w:line="360" w:lineRule="auto"/>
        <w:ind w:firstLine="640" w:firstLineChars="200"/>
        <w:rPr>
          <w:rFonts w:hint="eastAsia" w:ascii="华文仿宋" w:hAnsi="华文仿宋" w:eastAsia="华文仿宋" w:cs="华文仿宋"/>
          <w:color w:val="000000" w:themeColor="text1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</w:rPr>
        <w:t>加强国家课程校本化的研究与实践。指导学科组、教师，根据教学实践，进行教材整合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</w:rPr>
        <w:t>和教学实施办法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  <w:lang w:val="en-US" w:eastAsia="zh-CN"/>
        </w:rPr>
        <w:t>探索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</w:rPr>
        <w:t>，形成我校适合学生学习、具备我校课堂改革特色和学科、教师特色的课程，完成国家课程校本化，更有利于提高课堂学习效率。</w:t>
      </w:r>
    </w:p>
    <w:p>
      <w:pPr>
        <w:spacing w:line="360" w:lineRule="auto"/>
        <w:ind w:firstLine="640" w:firstLineChars="200"/>
        <w:rPr>
          <w:rFonts w:hint="eastAsia" w:ascii="华文仿宋" w:hAnsi="华文仿宋" w:eastAsia="华文仿宋" w:cs="华文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</w:rPr>
        <w:t>在开齐开全国家课程的前提下，探索实施地方课程、校本课程，丰富课程内容，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</w:rPr>
        <w:t>强化课程育人职能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</w:rPr>
        <w:t>。大力研发红色文化、传统文化、传统体育的校本课程，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  <w:lang w:val="en-US" w:eastAsia="zh-CN"/>
        </w:rPr>
        <w:t>鼓励教师开发劳动课程。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</w:rPr>
        <w:t>修改、完善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</w:rPr>
        <w:t>校本课程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</w:rPr>
        <w:t>组织优秀校本课程评选和校本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</w:rPr>
        <w:t>课程优质课展评活动。协同教务处、年级和教研组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</w:rPr>
        <w:t>实施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</w:rPr>
        <w:t>校本课程的开设。</w:t>
      </w:r>
    </w:p>
    <w:p>
      <w:pPr>
        <w:spacing w:line="360" w:lineRule="auto"/>
        <w:ind w:firstLine="640" w:firstLineChars="200"/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</w:rPr>
        <w:t>持续推进“长城大讲堂”活动。在总结前期“长城大讲堂”系列课程活动经验的基础上，继续推进学科专题讲座活动，发动更多教师参与进来，力争实现“人人有课题”目标。拓宽长城大讲堂渠道，邀请高校专家、毕业学生、学生家长开展专业擅长领域的大讲堂报告，拓宽学生视野、激发学生学习兴趣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rPr>
          <w:rFonts w:hint="eastAsia" w:ascii="华文仿宋" w:hAnsi="华文仿宋" w:eastAsia="华文仿宋" w:cs="华文仿宋"/>
          <w:color w:val="000000" w:themeColor="text1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</w:rPr>
        <w:t>积极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</w:rPr>
        <w:t>推进综合实践课程活动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eastAsia="zh-CN"/>
        </w:rPr>
        <w:t>。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</w:rPr>
        <w:t>继续推进研究性学习活动，调动各年级、各学科组推动此项活动，课程中心加强督促和指导。扩大师生参与研究性学习的层面，进一步提升学生的综合素质。协同团委等部门，加强与周边地区和单位的联系，巩固综合实践基地、劳动基地，利用周末、节假日带领学生参观、实践，并形成写实记录，进一步提升学生的实践、创新能力，培养学生的劳动观念和劳动能力。</w:t>
      </w:r>
    </w:p>
    <w:p>
      <w:pPr>
        <w:spacing w:line="360" w:lineRule="auto"/>
        <w:ind w:firstLine="640" w:firstLineChars="200"/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激励教师撰写教学反思和教学案例，</w:t>
      </w:r>
      <w:r>
        <w:rPr>
          <w:rFonts w:ascii="仿宋" w:hAnsi="仿宋" w:eastAsia="仿宋"/>
          <w:bCs/>
          <w:color w:val="000000" w:themeColor="text1"/>
          <w:sz w:val="32"/>
          <w:szCs w:val="32"/>
        </w:rPr>
        <w:t>发挥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教师博群</w:t>
      </w:r>
      <w:r>
        <w:rPr>
          <w:rFonts w:ascii="仿宋" w:hAnsi="仿宋" w:eastAsia="仿宋"/>
          <w:bCs/>
          <w:color w:val="000000" w:themeColor="text1"/>
          <w:sz w:val="32"/>
          <w:szCs w:val="32"/>
        </w:rPr>
        <w:t>在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</w:rPr>
        <w:t>展示教师教育教学思想、</w:t>
      </w:r>
      <w:r>
        <w:rPr>
          <w:rFonts w:ascii="仿宋" w:hAnsi="仿宋" w:eastAsia="仿宋"/>
          <w:bCs/>
          <w:color w:val="000000" w:themeColor="text1"/>
          <w:sz w:val="32"/>
          <w:szCs w:val="32"/>
        </w:rPr>
        <w:t>专业成长等方面的功能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。继续</w:t>
      </w:r>
      <w:r>
        <w:rPr>
          <w:rFonts w:ascii="仿宋" w:hAnsi="仿宋" w:eastAsia="仿宋"/>
          <w:bCs/>
          <w:color w:val="000000" w:themeColor="text1"/>
          <w:sz w:val="32"/>
          <w:szCs w:val="32"/>
        </w:rPr>
        <w:t>探索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利用各种媒体、校园网、教育教学</w:t>
      </w:r>
      <w:r>
        <w:rPr>
          <w:rFonts w:ascii="仿宋" w:hAnsi="仿宋" w:eastAsia="仿宋"/>
          <w:bCs/>
          <w:color w:val="000000" w:themeColor="text1"/>
          <w:sz w:val="32"/>
          <w:szCs w:val="32"/>
        </w:rPr>
        <w:t>公众号、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博群、微信、微博等媒体共融的媒体空间，发挥媒体在教育教学与学校</w:t>
      </w:r>
      <w:r>
        <w:rPr>
          <w:rFonts w:ascii="仿宋" w:hAnsi="仿宋" w:eastAsia="仿宋"/>
          <w:bCs/>
          <w:color w:val="000000" w:themeColor="text1"/>
          <w:sz w:val="32"/>
          <w:szCs w:val="32"/>
        </w:rPr>
        <w:t>管理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等方面的强大功能，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</w:rPr>
        <w:t>发掘教学工作中的亮点和特色，加强对学校教学工作的宣传，扩大学校知名度。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</w:rPr>
        <w:t>1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</w:rPr>
        <w:t>.做好学校体育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</w:rPr>
        <w:t>与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</w:rPr>
        <w:t>健康、美育工作，全面培养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</w:rPr>
        <w:t>提升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</w:rPr>
        <w:t>学生综合素质。</w:t>
      </w:r>
    </w:p>
    <w:p>
      <w:pPr>
        <w:spacing w:line="360" w:lineRule="auto"/>
        <w:ind w:firstLine="640" w:firstLineChars="200"/>
        <w:jc w:val="left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全面落实国务院《关于全面加强和改进新时代学校体育工作的意见》和《关于全面加强和改进新时代学校美育工作的意见》，以增强学生体质、提高学生综合艺术综合素质为中心，突出重点，注重实效，创造性开展学校体育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美育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工作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提升体育与美育的育人职能。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加强常规管理和学科组教研活动，规范音乐、美术、体育课的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教学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过程和行为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探索体育、艺术教育教学实践，根据新课标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要求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，整合音、体、美教材、精心设计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高中阶段整体、各（年级）学段、各学期、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教学内容和教学方式方法，提高体育、艺术教育的针对性和实效性，全面提高我校体育、艺术教育教学水平。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根据学生素质测评项目，制定分阶段目标和实施方案，认真落实于学期、月、周教学计划、课堂之中，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努力提升学生综合素质，做好学生体质检测和综合素质评价相关工作。积极参与学校课题研究及社团、实践等校本课程的研发和组织开设，促进教师多元发展、学生全面发展。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加强校园体育、艺术文化建设，积极创建学校艺体特色，丰富校园体育、艺术活动，营造健康活泼的全面发展环境。认真组织好学生日常的课间操、眼保健操、“午唱”等活动；深入调研，让每位学生各选择一项最喜欢、最擅长的体育活动和艺术活动，成立学生喜欢的各种社团，科学做好课外活动的组织和指导工作；按时间节点，组织开展好体育节、艺术节、“长城好声音”、足球赛、篮球赛、乒乓球赛等学生群众体育艺术活动。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制定特长生管理办法、训练队管理办法等规章制度，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加强特长生的教育、训练和管理。与家长、年级、班主任形成合力，确保学生管理无死角、无盲区，训练时段教练全权负责、学习时段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年级、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班主任全权负责，在家时段家长全权负责。时刻关注学生思想动态、遵规守纪、交通和训练安全。训练工作常抓不懈，积极参加上级组织的各种活动比赛，做好活动各项预案，确保安全前提下，力争更好的比赛成绩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认真抓好特长生专业训练和文化课学习工作，为学生升学拓展多元化途径。</w:t>
      </w:r>
    </w:p>
    <w:p>
      <w:pPr>
        <w:spacing w:line="360" w:lineRule="auto"/>
        <w:ind w:firstLine="640" w:firstLineChars="200"/>
        <w:jc w:val="left"/>
        <w:rPr>
          <w:rFonts w:ascii="楷体" w:hAnsi="楷体" w:eastAsia="楷体" w:cs="楷体"/>
          <w:color w:val="000000" w:themeColor="text1"/>
          <w:sz w:val="32"/>
          <w:szCs w:val="32"/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</w:rPr>
        <w:t>1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</w:rPr>
        <w:t>4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</w:rPr>
        <w:t>.建设智慧校园，加快“现代化特色学校”进程。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深入研究，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编制“智慧校园”建设方案，逐步改善、提升校园数字信息化水平。促进信息技术与教育教学融合、提高教与学的效果，建设数据化、网络化、全面型、智慧型、协作型为一体的教学、科研和生活服务的智慧管理环境，并对教育教学、教育管理进行洞察和预测的智慧学习环境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bCs/>
          <w:color w:val="000000" w:themeColor="text1"/>
          <w:sz w:val="32"/>
          <w:szCs w:val="32"/>
        </w:rPr>
      </w:pPr>
      <w:r>
        <w:rPr>
          <w:rFonts w:ascii="仿宋" w:hAnsi="仿宋" w:eastAsia="仿宋"/>
          <w:bCs/>
          <w:color w:val="000000" w:themeColor="text1"/>
          <w:sz w:val="32"/>
          <w:szCs w:val="32"/>
        </w:rPr>
        <w:t>发掘和探索信息技术服务教育教学的功能，开发教师阅卷系统、题库建设、智慧教育云平台使用。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加强对教师信息化教学的培训，</w:t>
      </w:r>
      <w:r>
        <w:rPr>
          <w:rFonts w:ascii="仿宋" w:hAnsi="仿宋" w:eastAsia="仿宋"/>
          <w:bCs/>
          <w:color w:val="000000" w:themeColor="text1"/>
          <w:sz w:val="32"/>
          <w:szCs w:val="32"/>
        </w:rPr>
        <w:t>推进教师“互联网+”背景下的教学研究，提升教师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的信息化教育教学</w:t>
      </w:r>
      <w:r>
        <w:rPr>
          <w:rFonts w:ascii="仿宋" w:hAnsi="仿宋" w:eastAsia="仿宋"/>
          <w:bCs/>
          <w:color w:val="000000" w:themeColor="text1"/>
          <w:sz w:val="32"/>
          <w:szCs w:val="32"/>
        </w:rPr>
        <w:t>专业技能。探索利用大数据进行教师、学生的评价与诊断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功能</w:t>
      </w:r>
      <w:r>
        <w:rPr>
          <w:rFonts w:ascii="仿宋" w:hAnsi="仿宋" w:eastAsia="仿宋"/>
          <w:bCs/>
          <w:color w:val="000000" w:themeColor="text1"/>
          <w:sz w:val="32"/>
          <w:szCs w:val="32"/>
        </w:rPr>
        <w:t>。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及时检修、提升学校信息技术系统设备，确保网络安全，做好学校管理的技术保障，为教师教育教学和学生学习保驾护航。</w:t>
      </w:r>
    </w:p>
    <w:p>
      <w:pPr>
        <w:spacing w:line="360" w:lineRule="auto"/>
        <w:ind w:firstLine="640" w:firstLineChars="200"/>
        <w:rPr>
          <w:rFonts w:ascii="仿宋" w:hAnsi="仿宋" w:eastAsia="仿宋"/>
          <w:bCs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利用、开发网络教育教学资源，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继续探索线上、线下教学的有机结合，使“线下统一教学学习”和“线上个性化需求学习”相互补充。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做好疫情线上教学预案，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val="en-US" w:eastAsia="zh-CN"/>
        </w:rPr>
        <w:t>做好技术培训和服务工作。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完善线上教学的方式方法，采取录播、直播相结合的授课方式，重视线上答疑和作业批改、点评，探索学生线上学习的监管方法，提高线上学习的实效性和针对性。探索利用当下专业化高、质量优良的教育网站或APP，丰富学生学习资源，满足学生个性化学习需求。</w:t>
      </w:r>
    </w:p>
    <w:p>
      <w:pPr>
        <w:spacing w:line="360" w:lineRule="auto"/>
        <w:ind w:firstLine="640" w:firstLineChars="200"/>
        <w:rPr>
          <w:rFonts w:hint="default" w:ascii="仿宋" w:hAnsi="仿宋" w:eastAsia="仿宋"/>
          <w:bCs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 xml:space="preserve">  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val="en-US" w:eastAsia="zh-CN"/>
        </w:rPr>
        <w:t>2022.8-12月，山东省全民数字素养提升技能大赛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bCs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val="en-US" w:eastAsia="zh-CN"/>
        </w:rPr>
        <w:t>教师：教学数字化创新竞赛：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bCs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val="en-US" w:eastAsia="zh-CN"/>
        </w:rPr>
        <w:t>提交：教案、课堂教学视频、教学实施报告等案例作品，考察参赛教师在日常教学、教案设计、课程优化等方面使用VR、AR等数字技术的能力，推动数字技术在教育教学中的运用，提升教师数字化教学水平。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bCs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val="en-US" w:eastAsia="zh-CN"/>
        </w:rPr>
        <w:t>学生：青少年智能创新大赛：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bCs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val="en-US" w:eastAsia="zh-CN"/>
        </w:rPr>
        <w:t>竞赛分为：电子竞技、智能机器人、软件编程三个类别。软件编程、机器人竞技、作品设计、作品演示等方式，考察青少年逻辑思维、动手实践、创新创作等能力，引导青少年使用数字工具、掌握数字技能，激发科学兴趣和想象力，培养左眼探究创新创造的科学精神，助推青少年数字素养提升。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eastAsia="zh-CN"/>
        </w:rPr>
        <w:t>）</w:t>
      </w:r>
    </w:p>
    <w:p>
      <w:pPr>
        <w:spacing w:line="360" w:lineRule="auto"/>
        <w:rPr>
          <w:rFonts w:hint="default" w:ascii="仿宋" w:hAnsi="仿宋" w:eastAsia="仿宋"/>
          <w:bCs/>
          <w:color w:val="000000" w:themeColor="text1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2I4YjFiYzU1NGQ2Y2QzMDczOWVlNTJhMzc5YzRiNzYifQ=="/>
  </w:docVars>
  <w:rsids>
    <w:rsidRoot w:val="00442546"/>
    <w:rsid w:val="001C7CEA"/>
    <w:rsid w:val="0040259D"/>
    <w:rsid w:val="00423F43"/>
    <w:rsid w:val="00442546"/>
    <w:rsid w:val="00495AE0"/>
    <w:rsid w:val="00496ACA"/>
    <w:rsid w:val="004A5C91"/>
    <w:rsid w:val="005340E9"/>
    <w:rsid w:val="00544852"/>
    <w:rsid w:val="005666CA"/>
    <w:rsid w:val="00650DCA"/>
    <w:rsid w:val="006F1A01"/>
    <w:rsid w:val="008A52F3"/>
    <w:rsid w:val="008C6F5F"/>
    <w:rsid w:val="009A3709"/>
    <w:rsid w:val="00AF0E18"/>
    <w:rsid w:val="00CF00E4"/>
    <w:rsid w:val="00D2197A"/>
    <w:rsid w:val="00D76076"/>
    <w:rsid w:val="00DC51A5"/>
    <w:rsid w:val="00F52FD3"/>
    <w:rsid w:val="00F952D1"/>
    <w:rsid w:val="00FC4F85"/>
    <w:rsid w:val="01046B36"/>
    <w:rsid w:val="010D427B"/>
    <w:rsid w:val="01984408"/>
    <w:rsid w:val="01AC75F0"/>
    <w:rsid w:val="02CF1B9C"/>
    <w:rsid w:val="03C060BB"/>
    <w:rsid w:val="04856557"/>
    <w:rsid w:val="04F27C94"/>
    <w:rsid w:val="051C4F44"/>
    <w:rsid w:val="05331EAB"/>
    <w:rsid w:val="06353226"/>
    <w:rsid w:val="063A0DFC"/>
    <w:rsid w:val="07390C32"/>
    <w:rsid w:val="074E3BD8"/>
    <w:rsid w:val="07A1285B"/>
    <w:rsid w:val="07C11666"/>
    <w:rsid w:val="07E4651F"/>
    <w:rsid w:val="084003D8"/>
    <w:rsid w:val="086054CD"/>
    <w:rsid w:val="087C207E"/>
    <w:rsid w:val="08B23484"/>
    <w:rsid w:val="09BE6112"/>
    <w:rsid w:val="09D21BBD"/>
    <w:rsid w:val="09F060B7"/>
    <w:rsid w:val="0A9B665E"/>
    <w:rsid w:val="0AB74954"/>
    <w:rsid w:val="0B110B6C"/>
    <w:rsid w:val="0B516074"/>
    <w:rsid w:val="0B80345F"/>
    <w:rsid w:val="0D8A634B"/>
    <w:rsid w:val="0D9009A5"/>
    <w:rsid w:val="0DA55E8A"/>
    <w:rsid w:val="0DBD5341"/>
    <w:rsid w:val="0DE53E82"/>
    <w:rsid w:val="0DF21B50"/>
    <w:rsid w:val="0E034DDD"/>
    <w:rsid w:val="0E607382"/>
    <w:rsid w:val="0EB65AD1"/>
    <w:rsid w:val="0EC3241C"/>
    <w:rsid w:val="0EE23A27"/>
    <w:rsid w:val="0F034A28"/>
    <w:rsid w:val="0F2C31A2"/>
    <w:rsid w:val="0F5337A0"/>
    <w:rsid w:val="11037057"/>
    <w:rsid w:val="113E3C40"/>
    <w:rsid w:val="11946C42"/>
    <w:rsid w:val="11C26171"/>
    <w:rsid w:val="11C439C9"/>
    <w:rsid w:val="12D20E80"/>
    <w:rsid w:val="132C61DC"/>
    <w:rsid w:val="133D454B"/>
    <w:rsid w:val="13564C64"/>
    <w:rsid w:val="13F00FE5"/>
    <w:rsid w:val="142C21B0"/>
    <w:rsid w:val="143D57B0"/>
    <w:rsid w:val="147A59DD"/>
    <w:rsid w:val="150707D0"/>
    <w:rsid w:val="1541481C"/>
    <w:rsid w:val="15731331"/>
    <w:rsid w:val="166C619B"/>
    <w:rsid w:val="16AE750E"/>
    <w:rsid w:val="181E6A54"/>
    <w:rsid w:val="19063631"/>
    <w:rsid w:val="192729C8"/>
    <w:rsid w:val="19445F08"/>
    <w:rsid w:val="19590074"/>
    <w:rsid w:val="19B06C4F"/>
    <w:rsid w:val="1A104F89"/>
    <w:rsid w:val="1A1A79C8"/>
    <w:rsid w:val="1A743F1D"/>
    <w:rsid w:val="1A8567D8"/>
    <w:rsid w:val="1AF23999"/>
    <w:rsid w:val="1B570103"/>
    <w:rsid w:val="1BCA303C"/>
    <w:rsid w:val="1CEA19E7"/>
    <w:rsid w:val="1D194FDA"/>
    <w:rsid w:val="1D696668"/>
    <w:rsid w:val="1DBC0763"/>
    <w:rsid w:val="1EE66F48"/>
    <w:rsid w:val="1F672950"/>
    <w:rsid w:val="1F803D94"/>
    <w:rsid w:val="1FE419FF"/>
    <w:rsid w:val="1FED10A7"/>
    <w:rsid w:val="20154666"/>
    <w:rsid w:val="20207D22"/>
    <w:rsid w:val="20C27930"/>
    <w:rsid w:val="20CE2C87"/>
    <w:rsid w:val="211110F1"/>
    <w:rsid w:val="214A42BE"/>
    <w:rsid w:val="219E5EC8"/>
    <w:rsid w:val="21E60F31"/>
    <w:rsid w:val="229A7404"/>
    <w:rsid w:val="22C83A86"/>
    <w:rsid w:val="22CF451C"/>
    <w:rsid w:val="22DE333F"/>
    <w:rsid w:val="235A088D"/>
    <w:rsid w:val="238B30B1"/>
    <w:rsid w:val="23E218A2"/>
    <w:rsid w:val="244C10EE"/>
    <w:rsid w:val="24B72CAE"/>
    <w:rsid w:val="24E77CB9"/>
    <w:rsid w:val="25213B32"/>
    <w:rsid w:val="2525320E"/>
    <w:rsid w:val="25453628"/>
    <w:rsid w:val="25604659"/>
    <w:rsid w:val="25DA349A"/>
    <w:rsid w:val="260A2EE5"/>
    <w:rsid w:val="26A17651"/>
    <w:rsid w:val="26A82A1C"/>
    <w:rsid w:val="27271B4F"/>
    <w:rsid w:val="273742DF"/>
    <w:rsid w:val="27AB4A1B"/>
    <w:rsid w:val="28A71B86"/>
    <w:rsid w:val="28C008F7"/>
    <w:rsid w:val="2A3B1DAA"/>
    <w:rsid w:val="2BCB5164"/>
    <w:rsid w:val="2BDE21D0"/>
    <w:rsid w:val="2C0E0B4B"/>
    <w:rsid w:val="2C3859BE"/>
    <w:rsid w:val="2C4B6AFC"/>
    <w:rsid w:val="2CAA3B8A"/>
    <w:rsid w:val="2CCE53F5"/>
    <w:rsid w:val="2CFC53A9"/>
    <w:rsid w:val="2D0B33D8"/>
    <w:rsid w:val="2D0E19A1"/>
    <w:rsid w:val="2EE857D6"/>
    <w:rsid w:val="2F0A4433"/>
    <w:rsid w:val="2F722D70"/>
    <w:rsid w:val="30A8369F"/>
    <w:rsid w:val="32375423"/>
    <w:rsid w:val="32586D53"/>
    <w:rsid w:val="327439C4"/>
    <w:rsid w:val="32800ABA"/>
    <w:rsid w:val="32CA1102"/>
    <w:rsid w:val="33602FCB"/>
    <w:rsid w:val="33705B3D"/>
    <w:rsid w:val="33C676FC"/>
    <w:rsid w:val="33CC3E0F"/>
    <w:rsid w:val="350B11FD"/>
    <w:rsid w:val="35485731"/>
    <w:rsid w:val="36824780"/>
    <w:rsid w:val="368610DE"/>
    <w:rsid w:val="36D30B9F"/>
    <w:rsid w:val="37234FA2"/>
    <w:rsid w:val="37B20F9B"/>
    <w:rsid w:val="37CE1EA7"/>
    <w:rsid w:val="388760E5"/>
    <w:rsid w:val="38FD7CF7"/>
    <w:rsid w:val="39660541"/>
    <w:rsid w:val="3A045513"/>
    <w:rsid w:val="3A162A19"/>
    <w:rsid w:val="3AA24073"/>
    <w:rsid w:val="3B297CC7"/>
    <w:rsid w:val="3B432552"/>
    <w:rsid w:val="3B9B4C82"/>
    <w:rsid w:val="3C0B7623"/>
    <w:rsid w:val="3D0D2931"/>
    <w:rsid w:val="3D6955D0"/>
    <w:rsid w:val="3D7929FE"/>
    <w:rsid w:val="3D8A7D7D"/>
    <w:rsid w:val="3D95339D"/>
    <w:rsid w:val="3DAA7F70"/>
    <w:rsid w:val="3E0556A1"/>
    <w:rsid w:val="3E480CCA"/>
    <w:rsid w:val="3F146CE2"/>
    <w:rsid w:val="3F6C33A7"/>
    <w:rsid w:val="3FDD6B5E"/>
    <w:rsid w:val="40004456"/>
    <w:rsid w:val="403B5CAF"/>
    <w:rsid w:val="408556F2"/>
    <w:rsid w:val="40AC3FB5"/>
    <w:rsid w:val="416532A6"/>
    <w:rsid w:val="41802D58"/>
    <w:rsid w:val="42586B9E"/>
    <w:rsid w:val="425D76AB"/>
    <w:rsid w:val="436213ED"/>
    <w:rsid w:val="43EC7E89"/>
    <w:rsid w:val="44304601"/>
    <w:rsid w:val="44612B62"/>
    <w:rsid w:val="447D7599"/>
    <w:rsid w:val="453E6062"/>
    <w:rsid w:val="459D0843"/>
    <w:rsid w:val="45C94E3D"/>
    <w:rsid w:val="460C5152"/>
    <w:rsid w:val="462D72B2"/>
    <w:rsid w:val="46C6602A"/>
    <w:rsid w:val="46F72BE1"/>
    <w:rsid w:val="47255E4A"/>
    <w:rsid w:val="479361FD"/>
    <w:rsid w:val="47A4233C"/>
    <w:rsid w:val="48014231"/>
    <w:rsid w:val="4921579A"/>
    <w:rsid w:val="49690192"/>
    <w:rsid w:val="4A832DD3"/>
    <w:rsid w:val="4AE91FD4"/>
    <w:rsid w:val="4B297451"/>
    <w:rsid w:val="4BC138B1"/>
    <w:rsid w:val="4C0A3F87"/>
    <w:rsid w:val="4C0D3812"/>
    <w:rsid w:val="4C165E42"/>
    <w:rsid w:val="4C9759F3"/>
    <w:rsid w:val="4DB45274"/>
    <w:rsid w:val="4E510262"/>
    <w:rsid w:val="4E5A42FC"/>
    <w:rsid w:val="4EB75C99"/>
    <w:rsid w:val="4F1166CB"/>
    <w:rsid w:val="4F3E2CBE"/>
    <w:rsid w:val="4F756840"/>
    <w:rsid w:val="4FAF7471"/>
    <w:rsid w:val="503070FB"/>
    <w:rsid w:val="50495956"/>
    <w:rsid w:val="50BE7D72"/>
    <w:rsid w:val="5107792A"/>
    <w:rsid w:val="510A6429"/>
    <w:rsid w:val="51A85C93"/>
    <w:rsid w:val="52823BE3"/>
    <w:rsid w:val="52DD5019"/>
    <w:rsid w:val="53944474"/>
    <w:rsid w:val="53B848C2"/>
    <w:rsid w:val="54130099"/>
    <w:rsid w:val="54202B43"/>
    <w:rsid w:val="548B0046"/>
    <w:rsid w:val="54D52632"/>
    <w:rsid w:val="54FD7A2E"/>
    <w:rsid w:val="555700EF"/>
    <w:rsid w:val="55CF325C"/>
    <w:rsid w:val="55F32C10"/>
    <w:rsid w:val="56846830"/>
    <w:rsid w:val="56AA1A0F"/>
    <w:rsid w:val="56B24AB3"/>
    <w:rsid w:val="57557298"/>
    <w:rsid w:val="584D634C"/>
    <w:rsid w:val="589D2F36"/>
    <w:rsid w:val="58A83620"/>
    <w:rsid w:val="5987069A"/>
    <w:rsid w:val="59D862F1"/>
    <w:rsid w:val="5A727DF1"/>
    <w:rsid w:val="5BF31EAA"/>
    <w:rsid w:val="5C347C56"/>
    <w:rsid w:val="5C636C86"/>
    <w:rsid w:val="5C91642E"/>
    <w:rsid w:val="5CB72211"/>
    <w:rsid w:val="5D573A29"/>
    <w:rsid w:val="5D9F7747"/>
    <w:rsid w:val="5E405EF5"/>
    <w:rsid w:val="5F190B13"/>
    <w:rsid w:val="609A4606"/>
    <w:rsid w:val="60EF299A"/>
    <w:rsid w:val="614A4D14"/>
    <w:rsid w:val="61AB4343"/>
    <w:rsid w:val="61E41579"/>
    <w:rsid w:val="621A55E4"/>
    <w:rsid w:val="621C6FEF"/>
    <w:rsid w:val="62540537"/>
    <w:rsid w:val="62EE4B17"/>
    <w:rsid w:val="631E2A03"/>
    <w:rsid w:val="631F4FF8"/>
    <w:rsid w:val="63416D0D"/>
    <w:rsid w:val="647A6719"/>
    <w:rsid w:val="647C355B"/>
    <w:rsid w:val="6487334A"/>
    <w:rsid w:val="648A2C3A"/>
    <w:rsid w:val="64CD1E9A"/>
    <w:rsid w:val="654D14AF"/>
    <w:rsid w:val="65512D1D"/>
    <w:rsid w:val="668138C4"/>
    <w:rsid w:val="67794A70"/>
    <w:rsid w:val="67AB12F9"/>
    <w:rsid w:val="67D36235"/>
    <w:rsid w:val="67EE3602"/>
    <w:rsid w:val="68711524"/>
    <w:rsid w:val="68827E6E"/>
    <w:rsid w:val="68A71402"/>
    <w:rsid w:val="68DB0677"/>
    <w:rsid w:val="68ED406E"/>
    <w:rsid w:val="69212A60"/>
    <w:rsid w:val="695F2516"/>
    <w:rsid w:val="69847DF4"/>
    <w:rsid w:val="69CA10DE"/>
    <w:rsid w:val="6AEC51DD"/>
    <w:rsid w:val="6B1F7EBC"/>
    <w:rsid w:val="6BF43ACD"/>
    <w:rsid w:val="6C10246D"/>
    <w:rsid w:val="6C19499E"/>
    <w:rsid w:val="6C2F01B3"/>
    <w:rsid w:val="6C5B6EFE"/>
    <w:rsid w:val="6CA06AD8"/>
    <w:rsid w:val="6CA416D7"/>
    <w:rsid w:val="6D6076A8"/>
    <w:rsid w:val="6DB071A8"/>
    <w:rsid w:val="6E77336B"/>
    <w:rsid w:val="6EA82B5C"/>
    <w:rsid w:val="6ED25552"/>
    <w:rsid w:val="6F6D4AF8"/>
    <w:rsid w:val="6F8306AD"/>
    <w:rsid w:val="6F861ED1"/>
    <w:rsid w:val="6F923859"/>
    <w:rsid w:val="6FF5654D"/>
    <w:rsid w:val="70184076"/>
    <w:rsid w:val="702609EA"/>
    <w:rsid w:val="70807A72"/>
    <w:rsid w:val="70B976CE"/>
    <w:rsid w:val="711A6178"/>
    <w:rsid w:val="71B52674"/>
    <w:rsid w:val="727701BD"/>
    <w:rsid w:val="731E500B"/>
    <w:rsid w:val="74B76970"/>
    <w:rsid w:val="74FF2584"/>
    <w:rsid w:val="751349B4"/>
    <w:rsid w:val="75277DAF"/>
    <w:rsid w:val="75671ED7"/>
    <w:rsid w:val="75807E2F"/>
    <w:rsid w:val="75CB2F6E"/>
    <w:rsid w:val="761A2448"/>
    <w:rsid w:val="767A790C"/>
    <w:rsid w:val="76A466E9"/>
    <w:rsid w:val="76D26325"/>
    <w:rsid w:val="7730111A"/>
    <w:rsid w:val="777F6829"/>
    <w:rsid w:val="77C23C43"/>
    <w:rsid w:val="785B47D1"/>
    <w:rsid w:val="789631FF"/>
    <w:rsid w:val="78973C8F"/>
    <w:rsid w:val="78CB5D3B"/>
    <w:rsid w:val="798A7D0A"/>
    <w:rsid w:val="79AE4B17"/>
    <w:rsid w:val="7A563979"/>
    <w:rsid w:val="7B8C08E9"/>
    <w:rsid w:val="7BD62EC8"/>
    <w:rsid w:val="7C0B0B75"/>
    <w:rsid w:val="7C986010"/>
    <w:rsid w:val="7D646189"/>
    <w:rsid w:val="7D992DD5"/>
    <w:rsid w:val="7DA22646"/>
    <w:rsid w:val="7DDC203B"/>
    <w:rsid w:val="7E064983"/>
    <w:rsid w:val="7E22547D"/>
    <w:rsid w:val="7E323D48"/>
    <w:rsid w:val="7FBE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7"/>
    <w:qFormat/>
    <w:uiPriority w:val="0"/>
    <w:rPr>
      <w:i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28</Pages>
  <Words>11361</Words>
  <Characters>11468</Characters>
  <Lines>55</Lines>
  <Paragraphs>15</Paragraphs>
  <TotalTime>3</TotalTime>
  <ScaleCrop>false</ScaleCrop>
  <LinksUpToDate>false</LinksUpToDate>
  <CharactersWithSpaces>11539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Chen</dc:creator>
  <cp:lastModifiedBy>风清杨</cp:lastModifiedBy>
  <dcterms:modified xsi:type="dcterms:W3CDTF">2022-09-07T08:09:13Z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F0CB98BB821D447A8AC5654E96CA1DE0</vt:lpwstr>
  </property>
  <property fmtid="{D5CDD505-2E9C-101B-9397-08002B2CF9AE}" pid="4" name="commondata">
    <vt:lpwstr>eyJoZGlkIjoiZGNiYzkyYTk1M2Y5YWU4YmMxZGQ0ZGRlYWU0NTY3ZDkifQ==</vt:lpwstr>
  </property>
</Properties>
</file>